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07" w:rsidRPr="000A35A0" w:rsidRDefault="00000707">
      <w:pPr>
        <w:rPr>
          <w:rFonts w:asciiTheme="majorHAnsi" w:hAnsiTheme="majorHAnsi"/>
        </w:rPr>
      </w:pPr>
      <w:bookmarkStart w:id="0" w:name="_GoBack"/>
      <w:bookmarkEnd w:id="0"/>
    </w:p>
    <w:p w:rsidR="00000707" w:rsidRPr="000A35A0" w:rsidRDefault="00000707">
      <w:pPr>
        <w:rPr>
          <w:rFonts w:asciiTheme="majorHAnsi" w:hAnsiTheme="majorHAnsi"/>
        </w:rPr>
      </w:pPr>
    </w:p>
    <w:p w:rsidR="00000707" w:rsidRPr="000A35A0" w:rsidRDefault="00000707">
      <w:pPr>
        <w:rPr>
          <w:rFonts w:asciiTheme="majorHAnsi" w:hAnsiTheme="majorHAnsi"/>
        </w:rPr>
      </w:pPr>
    </w:p>
    <w:p w:rsidR="00000707" w:rsidRPr="000A35A0" w:rsidRDefault="007473BF">
      <w:pPr>
        <w:rPr>
          <w:rFonts w:asciiTheme="majorHAnsi" w:hAnsiTheme="majorHAnsi"/>
        </w:rPr>
      </w:pPr>
      <w:r>
        <w:rPr>
          <w:rFonts w:asciiTheme="majorHAnsi" w:hAnsiTheme="majorHAnsi"/>
          <w:noProof/>
          <w:lang w:eastAsia="it-IT"/>
        </w:rPr>
        <mc:AlternateContent>
          <mc:Choice Requires="wps">
            <w:drawing>
              <wp:anchor distT="0" distB="0" distL="114300" distR="114300" simplePos="0" relativeHeight="251658240" behindDoc="0" locked="0" layoutInCell="1" allowOverlap="1">
                <wp:simplePos x="0" y="0"/>
                <wp:positionH relativeFrom="column">
                  <wp:posOffset>1080135</wp:posOffset>
                </wp:positionH>
                <wp:positionV relativeFrom="paragraph">
                  <wp:posOffset>234950</wp:posOffset>
                </wp:positionV>
                <wp:extent cx="3962400" cy="1083945"/>
                <wp:effectExtent l="0" t="0" r="0" b="254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83945"/>
                        </a:xfrm>
                        <a:prstGeom prst="rect">
                          <a:avLst/>
                        </a:prstGeom>
                        <a:solidFill>
                          <a:srgbClr val="FFFFFF"/>
                        </a:solidFill>
                        <a:ln w="9525">
                          <a:solidFill>
                            <a:srgbClr val="000000"/>
                          </a:solidFill>
                          <a:miter lim="800000"/>
                          <a:headEnd/>
                          <a:tailEnd/>
                        </a:ln>
                      </wps:spPr>
                      <wps:txbx>
                        <w:txbxContent>
                          <w:p w:rsidR="003C4E87" w:rsidRPr="000A35A0" w:rsidRDefault="003C4E87" w:rsidP="000A35A0">
                            <w:pPr>
                              <w:spacing w:after="0" w:line="240" w:lineRule="auto"/>
                              <w:jc w:val="center"/>
                              <w:rPr>
                                <w:rFonts w:asciiTheme="majorHAnsi" w:hAnsiTheme="majorHAnsi"/>
                                <w:sz w:val="44"/>
                                <w:szCs w:val="44"/>
                              </w:rPr>
                            </w:pPr>
                            <w:r>
                              <w:rPr>
                                <w:rFonts w:asciiTheme="majorHAnsi" w:hAnsiTheme="majorHAnsi"/>
                                <w:sz w:val="44"/>
                                <w:szCs w:val="44"/>
                              </w:rPr>
                              <w:t>Regolamento aziendale per l’accantonamento a Fondo Rischi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85.05pt;margin-top:18.5pt;width:312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">
                <v:textbox style="mso-fit-shape-to-text:t">
                  <w:txbxContent>
                    <w:p w:rsidR="003C4E87" w:rsidRPr="000A35A0" w:rsidRDefault="003C4E87" w:rsidP="000A35A0">
                      <w:pPr>
                        <w:spacing w:after="0" w:line="240" w:lineRule="auto"/>
                        <w:jc w:val="center"/>
                        <w:rPr>
                          <w:rFonts w:asciiTheme="majorHAnsi" w:hAnsiTheme="majorHAnsi"/>
                          <w:sz w:val="44"/>
                          <w:szCs w:val="44"/>
                        </w:rPr>
                      </w:pPr>
                      <w:r>
                        <w:rPr>
                          <w:rFonts w:asciiTheme="majorHAnsi" w:hAnsiTheme="majorHAnsi"/>
                          <w:sz w:val="44"/>
                          <w:szCs w:val="44"/>
                        </w:rPr>
                        <w:t>Regolamento aziendale per l’accantonamento a Fondo Rischi</w:t>
                      </w:r>
                    </w:p>
                  </w:txbxContent>
                </v:textbox>
                <w10:wrap type="square"/>
              </v:shape>
            </w:pict>
          </mc:Fallback>
        </mc:AlternateContent>
      </w:r>
    </w:p>
    <w:p w:rsidR="00000707" w:rsidRPr="000A35A0" w:rsidRDefault="00000707">
      <w:pPr>
        <w:rPr>
          <w:rFonts w:asciiTheme="majorHAnsi" w:hAnsiTheme="majorHAnsi"/>
        </w:rPr>
        <w:sectPr w:rsidR="00000707" w:rsidRPr="000A35A0" w:rsidSect="00E132C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851" w:footer="833" w:gutter="0"/>
          <w:cols w:space="708"/>
          <w:docGrid w:linePitch="360"/>
        </w:sectPr>
      </w:pPr>
    </w:p>
    <w:p w:rsidR="00000707" w:rsidRPr="000A35A0" w:rsidRDefault="00000707" w:rsidP="00000707">
      <w:pPr>
        <w:spacing w:after="240" w:line="240" w:lineRule="auto"/>
        <w:jc w:val="center"/>
        <w:rPr>
          <w:rFonts w:asciiTheme="majorHAnsi" w:eastAsia="Times New Roman" w:hAnsiTheme="majorHAnsi" w:cs="Times New Roman"/>
          <w:b/>
          <w:i/>
          <w:sz w:val="24"/>
          <w:szCs w:val="24"/>
          <w:lang w:eastAsia="it-IT"/>
        </w:rPr>
      </w:pPr>
    </w:p>
    <w:p w:rsidR="000A35A0" w:rsidRPr="000A35A0" w:rsidRDefault="000A35A0" w:rsidP="000A35A0">
      <w:pPr>
        <w:spacing w:after="240" w:line="240" w:lineRule="auto"/>
        <w:jc w:val="both"/>
        <w:rPr>
          <w:rFonts w:ascii="Cambria" w:eastAsia="Calibri" w:hAnsi="Cambria" w:cs="Times New Roman"/>
          <w:b/>
          <w:i/>
          <w:sz w:val="24"/>
          <w:szCs w:val="24"/>
          <w:lang w:eastAsia="it-IT"/>
        </w:rPr>
      </w:pPr>
      <w:r w:rsidRPr="000A35A0">
        <w:rPr>
          <w:rFonts w:ascii="Cambria" w:eastAsia="Calibri" w:hAnsi="Cambria" w:cs="Times New Roman"/>
          <w:b/>
          <w:i/>
          <w:sz w:val="24"/>
          <w:szCs w:val="24"/>
          <w:lang w:eastAsia="it-IT"/>
        </w:rPr>
        <w:t>ELENCO DELLE REVISIONI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302"/>
        <w:gridCol w:w="850"/>
        <w:gridCol w:w="1299"/>
      </w:tblGrid>
      <w:tr w:rsidR="000A35A0" w:rsidRPr="000A35A0" w:rsidTr="00987EFF">
        <w:tc>
          <w:tcPr>
            <w:tcW w:w="2438" w:type="dxa"/>
            <w:shd w:val="clear" w:color="auto" w:fill="E0E0E0"/>
          </w:tcPr>
          <w:p w:rsidR="000A35A0" w:rsidRPr="000A35A0" w:rsidRDefault="000A35A0" w:rsidP="000A35A0">
            <w:pPr>
              <w:spacing w:before="120" w:after="120" w:line="240" w:lineRule="auto"/>
              <w:jc w:val="center"/>
              <w:rPr>
                <w:rFonts w:ascii="Cambria" w:eastAsia="Calibri" w:hAnsi="Cambria" w:cs="Times New Roman"/>
                <w:b/>
                <w:sz w:val="20"/>
                <w:szCs w:val="20"/>
                <w:lang w:eastAsia="it-IT"/>
              </w:rPr>
            </w:pPr>
            <w:r w:rsidRPr="000A35A0">
              <w:rPr>
                <w:rFonts w:ascii="Cambria" w:eastAsia="Calibri" w:hAnsi="Cambria" w:cs="Times New Roman"/>
                <w:b/>
                <w:sz w:val="20"/>
                <w:szCs w:val="20"/>
                <w:lang w:eastAsia="it-IT"/>
              </w:rPr>
              <w:t>Paragrafo</w:t>
            </w:r>
          </w:p>
        </w:tc>
        <w:tc>
          <w:tcPr>
            <w:tcW w:w="5302" w:type="dxa"/>
            <w:shd w:val="clear" w:color="auto" w:fill="E0E0E0"/>
          </w:tcPr>
          <w:p w:rsidR="000A35A0" w:rsidRPr="000A35A0" w:rsidRDefault="000A35A0" w:rsidP="000A35A0">
            <w:pPr>
              <w:spacing w:before="120" w:after="120" w:line="240" w:lineRule="auto"/>
              <w:jc w:val="center"/>
              <w:rPr>
                <w:rFonts w:ascii="Cambria" w:eastAsia="Calibri" w:hAnsi="Cambria" w:cs="Times New Roman"/>
                <w:b/>
                <w:sz w:val="20"/>
                <w:szCs w:val="20"/>
                <w:lang w:eastAsia="it-IT"/>
              </w:rPr>
            </w:pPr>
            <w:r w:rsidRPr="000A35A0">
              <w:rPr>
                <w:rFonts w:ascii="Cambria" w:eastAsia="Calibri" w:hAnsi="Cambria" w:cs="Times New Roman"/>
                <w:b/>
                <w:sz w:val="20"/>
                <w:szCs w:val="20"/>
                <w:lang w:eastAsia="it-IT"/>
              </w:rPr>
              <w:t>Descrizione Modifica</w:t>
            </w:r>
          </w:p>
        </w:tc>
        <w:tc>
          <w:tcPr>
            <w:tcW w:w="850" w:type="dxa"/>
            <w:shd w:val="clear" w:color="auto" w:fill="E0E0E0"/>
          </w:tcPr>
          <w:p w:rsidR="000A35A0" w:rsidRPr="000A35A0" w:rsidRDefault="000A35A0" w:rsidP="000A35A0">
            <w:pPr>
              <w:spacing w:before="120" w:after="120" w:line="240" w:lineRule="auto"/>
              <w:jc w:val="center"/>
              <w:rPr>
                <w:rFonts w:ascii="Cambria" w:eastAsia="Calibri" w:hAnsi="Cambria" w:cs="Times New Roman"/>
                <w:b/>
                <w:sz w:val="20"/>
                <w:szCs w:val="20"/>
                <w:lang w:eastAsia="it-IT"/>
              </w:rPr>
            </w:pPr>
            <w:r w:rsidRPr="000A35A0">
              <w:rPr>
                <w:rFonts w:ascii="Cambria" w:eastAsia="Calibri" w:hAnsi="Cambria" w:cs="Times New Roman"/>
                <w:b/>
                <w:sz w:val="20"/>
                <w:szCs w:val="20"/>
                <w:lang w:eastAsia="it-IT"/>
              </w:rPr>
              <w:t>Rev. N.</w:t>
            </w:r>
          </w:p>
        </w:tc>
        <w:tc>
          <w:tcPr>
            <w:tcW w:w="1299" w:type="dxa"/>
            <w:shd w:val="clear" w:color="auto" w:fill="E0E0E0"/>
          </w:tcPr>
          <w:p w:rsidR="000A35A0" w:rsidRPr="000A35A0" w:rsidRDefault="000A35A0" w:rsidP="000A35A0">
            <w:pPr>
              <w:spacing w:before="120" w:after="120" w:line="240" w:lineRule="auto"/>
              <w:jc w:val="center"/>
              <w:rPr>
                <w:rFonts w:ascii="Cambria" w:eastAsia="Calibri" w:hAnsi="Cambria" w:cs="Times New Roman"/>
                <w:b/>
                <w:sz w:val="20"/>
                <w:szCs w:val="20"/>
                <w:lang w:eastAsia="it-IT"/>
              </w:rPr>
            </w:pPr>
            <w:r w:rsidRPr="000A35A0">
              <w:rPr>
                <w:rFonts w:ascii="Cambria" w:eastAsia="Calibri" w:hAnsi="Cambria" w:cs="Times New Roman"/>
                <w:b/>
                <w:sz w:val="20"/>
                <w:szCs w:val="20"/>
                <w:lang w:eastAsia="it-IT"/>
              </w:rPr>
              <w:t>Data Rev.</w:t>
            </w:r>
          </w:p>
        </w:tc>
      </w:tr>
      <w:tr w:rsidR="000A35A0" w:rsidRPr="000A35A0" w:rsidTr="00987EFF">
        <w:tc>
          <w:tcPr>
            <w:tcW w:w="2438"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5302" w:type="dxa"/>
          </w:tcPr>
          <w:p w:rsidR="000A35A0" w:rsidRPr="000A35A0" w:rsidRDefault="00DB74C3"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Redazione Regolamento</w:t>
            </w:r>
          </w:p>
        </w:tc>
        <w:tc>
          <w:tcPr>
            <w:tcW w:w="850" w:type="dxa"/>
          </w:tcPr>
          <w:p w:rsidR="000A35A0" w:rsidRPr="000A35A0" w:rsidRDefault="00DB74C3"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0</w:t>
            </w:r>
          </w:p>
        </w:tc>
        <w:tc>
          <w:tcPr>
            <w:tcW w:w="1299" w:type="dxa"/>
          </w:tcPr>
          <w:p w:rsidR="000A35A0" w:rsidRPr="000A35A0" w:rsidRDefault="00F77C57"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2</w:t>
            </w:r>
            <w:r w:rsidR="00F372A9">
              <w:rPr>
                <w:rFonts w:ascii="Cambria" w:eastAsia="Calibri" w:hAnsi="Cambria" w:cs="Times New Roman"/>
                <w:sz w:val="20"/>
                <w:szCs w:val="20"/>
                <w:lang w:eastAsia="it-IT"/>
              </w:rPr>
              <w:t>3</w:t>
            </w:r>
            <w:r w:rsidR="00DB74C3">
              <w:rPr>
                <w:rFonts w:ascii="Cambria" w:eastAsia="Calibri" w:hAnsi="Cambria" w:cs="Times New Roman"/>
                <w:sz w:val="20"/>
                <w:szCs w:val="20"/>
                <w:lang w:eastAsia="it-IT"/>
              </w:rPr>
              <w:t>.12.2020</w:t>
            </w:r>
          </w:p>
        </w:tc>
      </w:tr>
      <w:tr w:rsidR="000A35A0" w:rsidRPr="000A35A0" w:rsidTr="00987EFF">
        <w:tc>
          <w:tcPr>
            <w:tcW w:w="2438" w:type="dxa"/>
          </w:tcPr>
          <w:p w:rsidR="000A35A0" w:rsidRPr="000A35A0" w:rsidRDefault="000A35A0" w:rsidP="00E36444">
            <w:pPr>
              <w:spacing w:before="60" w:after="60" w:line="240" w:lineRule="auto"/>
              <w:jc w:val="center"/>
              <w:rPr>
                <w:rFonts w:ascii="Cambria" w:eastAsia="Calibri" w:hAnsi="Cambria" w:cs="Times New Roman"/>
                <w:sz w:val="20"/>
                <w:szCs w:val="20"/>
                <w:lang w:eastAsia="it-IT"/>
              </w:rPr>
            </w:pPr>
          </w:p>
        </w:tc>
        <w:tc>
          <w:tcPr>
            <w:tcW w:w="5302" w:type="dxa"/>
          </w:tcPr>
          <w:p w:rsidR="000A35A0" w:rsidRPr="000A35A0" w:rsidRDefault="00E36444"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Revisione complessiva a seguito dell</w:t>
            </w:r>
            <w:r w:rsidR="00AB6D3C">
              <w:rPr>
                <w:rFonts w:ascii="Cambria" w:eastAsia="Calibri" w:hAnsi="Cambria" w:cs="Times New Roman"/>
                <w:sz w:val="20"/>
                <w:szCs w:val="20"/>
                <w:lang w:eastAsia="it-IT"/>
              </w:rPr>
              <w:t>’emanazione di</w:t>
            </w:r>
            <w:r>
              <w:rPr>
                <w:rFonts w:ascii="Cambria" w:eastAsia="Calibri" w:hAnsi="Cambria" w:cs="Times New Roman"/>
                <w:sz w:val="20"/>
                <w:szCs w:val="20"/>
                <w:lang w:eastAsia="it-IT"/>
              </w:rPr>
              <w:t xml:space="preserve"> Linee Guida regionali</w:t>
            </w:r>
          </w:p>
        </w:tc>
        <w:tc>
          <w:tcPr>
            <w:tcW w:w="850" w:type="dxa"/>
          </w:tcPr>
          <w:p w:rsidR="000A35A0" w:rsidRPr="000A35A0" w:rsidRDefault="00E36444"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1</w:t>
            </w:r>
          </w:p>
        </w:tc>
        <w:tc>
          <w:tcPr>
            <w:tcW w:w="1299" w:type="dxa"/>
          </w:tcPr>
          <w:p w:rsidR="000A35A0" w:rsidRPr="000A35A0" w:rsidRDefault="00AA5D3C" w:rsidP="000A35A0">
            <w:pPr>
              <w:spacing w:before="60" w:after="60" w:line="240" w:lineRule="auto"/>
              <w:jc w:val="both"/>
              <w:rPr>
                <w:rFonts w:ascii="Cambria" w:eastAsia="Calibri" w:hAnsi="Cambria" w:cs="Times New Roman"/>
                <w:sz w:val="20"/>
                <w:szCs w:val="20"/>
                <w:lang w:eastAsia="it-IT"/>
              </w:rPr>
            </w:pPr>
            <w:r>
              <w:rPr>
                <w:rFonts w:ascii="Cambria" w:eastAsia="Calibri" w:hAnsi="Cambria" w:cs="Times New Roman"/>
                <w:sz w:val="20"/>
                <w:szCs w:val="20"/>
                <w:lang w:eastAsia="it-IT"/>
              </w:rPr>
              <w:t>18.2.2021</w:t>
            </w:r>
          </w:p>
        </w:tc>
      </w:tr>
      <w:tr w:rsidR="000A35A0" w:rsidRPr="000A35A0" w:rsidTr="00987EFF">
        <w:tc>
          <w:tcPr>
            <w:tcW w:w="2438"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5302"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850"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1299"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r>
      <w:tr w:rsidR="000A35A0" w:rsidRPr="000A35A0" w:rsidTr="00987EFF">
        <w:tc>
          <w:tcPr>
            <w:tcW w:w="2438"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5302"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850"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1299"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r>
      <w:tr w:rsidR="000A35A0" w:rsidRPr="000A35A0" w:rsidTr="00987EFF">
        <w:tc>
          <w:tcPr>
            <w:tcW w:w="2438"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5302"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850"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c>
          <w:tcPr>
            <w:tcW w:w="1299" w:type="dxa"/>
          </w:tcPr>
          <w:p w:rsidR="000A35A0" w:rsidRPr="000A35A0" w:rsidRDefault="000A35A0" w:rsidP="000A35A0">
            <w:pPr>
              <w:spacing w:before="60" w:after="60" w:line="240" w:lineRule="auto"/>
              <w:jc w:val="both"/>
              <w:rPr>
                <w:rFonts w:ascii="Cambria" w:eastAsia="Calibri" w:hAnsi="Cambria" w:cs="Times New Roman"/>
                <w:sz w:val="20"/>
                <w:szCs w:val="20"/>
                <w:lang w:eastAsia="it-IT"/>
              </w:rPr>
            </w:pPr>
          </w:p>
        </w:tc>
      </w:tr>
    </w:tbl>
    <w:p w:rsidR="00000707" w:rsidRPr="000A35A0" w:rsidRDefault="00000707" w:rsidP="00000707">
      <w:pPr>
        <w:spacing w:after="240" w:line="240" w:lineRule="auto"/>
        <w:jc w:val="center"/>
        <w:rPr>
          <w:rFonts w:asciiTheme="majorHAnsi" w:eastAsia="Times New Roman" w:hAnsiTheme="majorHAnsi" w:cs="Times New Roman"/>
          <w:b/>
          <w:i/>
          <w:sz w:val="24"/>
          <w:szCs w:val="24"/>
          <w:lang w:eastAsia="it-IT"/>
        </w:rPr>
      </w:pPr>
    </w:p>
    <w:p w:rsidR="00AA5D3C" w:rsidRDefault="00AA5D3C">
      <w:pPr>
        <w:rPr>
          <w:rFonts w:asciiTheme="majorHAnsi" w:hAnsiTheme="majorHAnsi"/>
        </w:rPr>
      </w:pPr>
    </w:p>
    <w:p w:rsidR="00AA5D3C" w:rsidRDefault="00AA5D3C" w:rsidP="00AA5D3C">
      <w:pPr>
        <w:tabs>
          <w:tab w:val="left" w:pos="5505"/>
        </w:tabs>
        <w:rPr>
          <w:rFonts w:asciiTheme="majorHAnsi" w:hAnsiTheme="majorHAnsi"/>
        </w:rPr>
      </w:pPr>
      <w:r>
        <w:rPr>
          <w:rFonts w:asciiTheme="majorHAnsi" w:hAnsiTheme="majorHAnsi"/>
        </w:rPr>
        <w:tab/>
      </w:r>
    </w:p>
    <w:p w:rsidR="00000707" w:rsidRPr="00AA5D3C" w:rsidRDefault="00AA5D3C" w:rsidP="00AA5D3C">
      <w:pPr>
        <w:tabs>
          <w:tab w:val="left" w:pos="5505"/>
        </w:tabs>
        <w:rPr>
          <w:rFonts w:asciiTheme="majorHAnsi" w:hAnsiTheme="majorHAnsi"/>
        </w:rPr>
        <w:sectPr w:rsidR="00000707" w:rsidRPr="00AA5D3C" w:rsidSect="00000707">
          <w:footerReference w:type="default" r:id="rId14"/>
          <w:pgSz w:w="11906" w:h="16838"/>
          <w:pgMar w:top="1417" w:right="1134" w:bottom="1134" w:left="1134" w:header="708" w:footer="833" w:gutter="0"/>
          <w:cols w:space="708"/>
          <w:docGrid w:linePitch="360"/>
        </w:sectPr>
      </w:pPr>
      <w:r>
        <w:rPr>
          <w:rFonts w:asciiTheme="majorHAnsi" w:hAnsiTheme="majorHAnsi"/>
        </w:rPr>
        <w:tab/>
      </w:r>
    </w:p>
    <w:p w:rsidR="00000707" w:rsidRPr="00A72545" w:rsidRDefault="00000707" w:rsidP="00000707">
      <w:pPr>
        <w:widowControl w:val="0"/>
        <w:tabs>
          <w:tab w:val="left" w:pos="7655"/>
        </w:tabs>
        <w:spacing w:before="360" w:after="120" w:line="240" w:lineRule="auto"/>
        <w:outlineLvl w:val="0"/>
        <w:rPr>
          <w:rFonts w:asciiTheme="majorHAnsi" w:eastAsia="Times New Roman" w:hAnsiTheme="majorHAnsi" w:cs="Times New Roman"/>
          <w:b/>
          <w:caps/>
          <w:snapToGrid w:val="0"/>
          <w:kern w:val="28"/>
          <w:sz w:val="32"/>
          <w:szCs w:val="20"/>
          <w:lang w:eastAsia="it-IT"/>
        </w:rPr>
      </w:pPr>
      <w:bookmarkStart w:id="5" w:name="_Toc261947929"/>
      <w:bookmarkStart w:id="6" w:name="_Toc261947989"/>
      <w:bookmarkStart w:id="7" w:name="_Toc261962208"/>
      <w:bookmarkStart w:id="8" w:name="_Toc261963875"/>
      <w:bookmarkStart w:id="9" w:name="_Toc268679270"/>
      <w:bookmarkStart w:id="10" w:name="_Toc268679358"/>
      <w:bookmarkStart w:id="11" w:name="_Toc268679994"/>
      <w:r w:rsidRPr="00A72545">
        <w:rPr>
          <w:rFonts w:asciiTheme="majorHAnsi" w:eastAsia="Times New Roman" w:hAnsiTheme="majorHAnsi" w:cs="Times New Roman"/>
          <w:b/>
          <w:caps/>
          <w:snapToGrid w:val="0"/>
          <w:kern w:val="28"/>
          <w:sz w:val="32"/>
          <w:szCs w:val="20"/>
          <w:lang w:eastAsia="it-IT"/>
        </w:rPr>
        <w:lastRenderedPageBreak/>
        <w:t>INDICE</w:t>
      </w:r>
      <w:bookmarkEnd w:id="5"/>
      <w:bookmarkEnd w:id="6"/>
      <w:bookmarkEnd w:id="7"/>
      <w:bookmarkEnd w:id="8"/>
      <w:bookmarkEnd w:id="9"/>
      <w:bookmarkEnd w:id="10"/>
      <w:bookmarkEnd w:id="11"/>
    </w:p>
    <w:p w:rsidR="00A72545" w:rsidRPr="00A72545" w:rsidRDefault="008942C2" w:rsidP="00A72545">
      <w:pPr>
        <w:pStyle w:val="Sommario1"/>
        <w:tabs>
          <w:tab w:val="left" w:pos="440"/>
          <w:tab w:val="right" w:leader="dot" w:pos="9628"/>
        </w:tabs>
        <w:spacing w:before="240" w:after="240" w:line="240" w:lineRule="auto"/>
        <w:rPr>
          <w:rFonts w:asciiTheme="majorHAnsi" w:eastAsiaTheme="minorEastAsia" w:hAnsiTheme="majorHAnsi"/>
          <w:b/>
          <w:noProof/>
          <w:sz w:val="24"/>
          <w:szCs w:val="24"/>
          <w:lang w:eastAsia="it-IT"/>
        </w:rPr>
      </w:pPr>
      <w:r w:rsidRPr="00A72545">
        <w:rPr>
          <w:rFonts w:asciiTheme="majorHAnsi" w:eastAsia="Times New Roman" w:hAnsiTheme="majorHAnsi" w:cs="Times New Roman"/>
          <w:noProof/>
          <w:sz w:val="24"/>
          <w:szCs w:val="24"/>
          <w:lang w:eastAsia="it-IT"/>
        </w:rPr>
        <w:fldChar w:fldCharType="begin"/>
      </w:r>
      <w:r w:rsidR="00000707" w:rsidRPr="00A72545">
        <w:rPr>
          <w:rFonts w:asciiTheme="majorHAnsi" w:eastAsia="Times New Roman" w:hAnsiTheme="majorHAnsi" w:cs="Times New Roman"/>
          <w:noProof/>
          <w:sz w:val="24"/>
          <w:szCs w:val="24"/>
          <w:lang w:eastAsia="it-IT"/>
        </w:rPr>
        <w:instrText xml:space="preserve"> TOC \o "1-3" \h \z </w:instrText>
      </w:r>
      <w:r w:rsidRPr="00A72545">
        <w:rPr>
          <w:rFonts w:asciiTheme="majorHAnsi" w:eastAsia="Times New Roman" w:hAnsiTheme="majorHAnsi" w:cs="Times New Roman"/>
          <w:noProof/>
          <w:sz w:val="24"/>
          <w:szCs w:val="24"/>
          <w:lang w:eastAsia="it-IT"/>
        </w:rPr>
        <w:fldChar w:fldCharType="separate"/>
      </w:r>
      <w:hyperlink w:anchor="_Toc409776675" w:history="1">
        <w:r w:rsidR="00A72545" w:rsidRPr="00A72545">
          <w:rPr>
            <w:rStyle w:val="Collegamentoipertestuale"/>
            <w:rFonts w:asciiTheme="majorHAnsi" w:hAnsiTheme="majorHAnsi"/>
            <w:b/>
            <w:noProof/>
            <w:sz w:val="24"/>
            <w:szCs w:val="24"/>
          </w:rPr>
          <w:t>1.</w:t>
        </w:r>
        <w:r w:rsidR="00A72545" w:rsidRPr="00A72545">
          <w:rPr>
            <w:rFonts w:asciiTheme="majorHAnsi" w:eastAsiaTheme="minorEastAsia" w:hAnsiTheme="majorHAnsi"/>
            <w:b/>
            <w:noProof/>
            <w:sz w:val="24"/>
            <w:szCs w:val="24"/>
            <w:lang w:eastAsia="it-IT"/>
          </w:rPr>
          <w:tab/>
        </w:r>
        <w:r w:rsidR="00402A2C" w:rsidRPr="00402A2C">
          <w:rPr>
            <w:rFonts w:asciiTheme="majorHAnsi" w:eastAsiaTheme="minorEastAsia" w:hAnsiTheme="majorHAnsi"/>
            <w:b/>
            <w:noProof/>
            <w:sz w:val="24"/>
            <w:szCs w:val="24"/>
            <w:lang w:eastAsia="it-IT"/>
          </w:rPr>
          <w:t>PREMESSA</w:t>
        </w:r>
        <w:r w:rsidR="00A72545" w:rsidRPr="00A72545">
          <w:rPr>
            <w:rFonts w:asciiTheme="majorHAnsi" w:hAnsiTheme="majorHAnsi"/>
            <w:b/>
            <w:noProof/>
            <w:webHidden/>
            <w:sz w:val="24"/>
            <w:szCs w:val="24"/>
          </w:rPr>
          <w:tab/>
        </w:r>
        <w:r w:rsidRPr="00A72545">
          <w:rPr>
            <w:rFonts w:asciiTheme="majorHAnsi" w:hAnsiTheme="majorHAnsi"/>
            <w:b/>
            <w:noProof/>
            <w:webHidden/>
            <w:sz w:val="24"/>
            <w:szCs w:val="24"/>
          </w:rPr>
          <w:fldChar w:fldCharType="begin"/>
        </w:r>
        <w:r w:rsidR="00A72545" w:rsidRPr="00A72545">
          <w:rPr>
            <w:rFonts w:asciiTheme="majorHAnsi" w:hAnsiTheme="majorHAnsi"/>
            <w:b/>
            <w:noProof/>
            <w:webHidden/>
            <w:sz w:val="24"/>
            <w:szCs w:val="24"/>
          </w:rPr>
          <w:instrText xml:space="preserve"> PAGEREF _Toc409776675 \h </w:instrText>
        </w:r>
        <w:r w:rsidRPr="00A72545">
          <w:rPr>
            <w:rFonts w:asciiTheme="majorHAnsi" w:hAnsiTheme="majorHAnsi"/>
            <w:b/>
            <w:noProof/>
            <w:webHidden/>
            <w:sz w:val="24"/>
            <w:szCs w:val="24"/>
          </w:rPr>
        </w:r>
        <w:r w:rsidRPr="00A72545">
          <w:rPr>
            <w:rFonts w:asciiTheme="majorHAnsi" w:hAnsiTheme="majorHAnsi"/>
            <w:b/>
            <w:noProof/>
            <w:webHidden/>
            <w:sz w:val="24"/>
            <w:szCs w:val="24"/>
          </w:rPr>
          <w:fldChar w:fldCharType="separate"/>
        </w:r>
        <w:r w:rsidR="005279EA">
          <w:rPr>
            <w:rFonts w:asciiTheme="majorHAnsi" w:hAnsiTheme="majorHAnsi"/>
            <w:b/>
            <w:noProof/>
            <w:webHidden/>
            <w:sz w:val="24"/>
            <w:szCs w:val="24"/>
          </w:rPr>
          <w:t>4</w:t>
        </w:r>
        <w:r w:rsidRPr="00A72545">
          <w:rPr>
            <w:rFonts w:asciiTheme="majorHAnsi" w:hAnsiTheme="majorHAnsi"/>
            <w:b/>
            <w:noProof/>
            <w:webHidden/>
            <w:sz w:val="24"/>
            <w:szCs w:val="24"/>
          </w:rPr>
          <w:fldChar w:fldCharType="end"/>
        </w:r>
      </w:hyperlink>
    </w:p>
    <w:p w:rsidR="00A72545" w:rsidRPr="00A72545" w:rsidRDefault="009B14BB" w:rsidP="00A72545">
      <w:pPr>
        <w:pStyle w:val="Sommario1"/>
        <w:tabs>
          <w:tab w:val="left" w:pos="440"/>
          <w:tab w:val="right" w:leader="dot" w:pos="9628"/>
        </w:tabs>
        <w:spacing w:before="240" w:after="240" w:line="240" w:lineRule="auto"/>
        <w:rPr>
          <w:rFonts w:asciiTheme="majorHAnsi" w:eastAsiaTheme="minorEastAsia" w:hAnsiTheme="majorHAnsi"/>
          <w:b/>
          <w:noProof/>
          <w:sz w:val="24"/>
          <w:szCs w:val="24"/>
          <w:lang w:eastAsia="it-IT"/>
        </w:rPr>
      </w:pPr>
      <w:hyperlink w:anchor="_Toc409776676" w:history="1">
        <w:r w:rsidR="00A72545" w:rsidRPr="00A72545">
          <w:rPr>
            <w:rStyle w:val="Collegamentoipertestuale"/>
            <w:rFonts w:asciiTheme="majorHAnsi" w:hAnsiTheme="majorHAnsi"/>
            <w:b/>
            <w:noProof/>
            <w:sz w:val="24"/>
            <w:szCs w:val="24"/>
          </w:rPr>
          <w:t>2.</w:t>
        </w:r>
        <w:r w:rsidR="00A72545" w:rsidRPr="00A72545">
          <w:rPr>
            <w:rFonts w:asciiTheme="majorHAnsi" w:eastAsiaTheme="minorEastAsia" w:hAnsiTheme="majorHAnsi"/>
            <w:b/>
            <w:noProof/>
            <w:sz w:val="24"/>
            <w:szCs w:val="24"/>
            <w:lang w:eastAsia="it-IT"/>
          </w:rPr>
          <w:tab/>
        </w:r>
        <w:r w:rsidR="00402A2C" w:rsidRPr="00402A2C">
          <w:rPr>
            <w:rFonts w:asciiTheme="majorHAnsi" w:eastAsiaTheme="minorEastAsia" w:hAnsiTheme="majorHAnsi"/>
            <w:b/>
            <w:noProof/>
            <w:sz w:val="24"/>
            <w:szCs w:val="24"/>
            <w:lang w:eastAsia="it-IT"/>
          </w:rPr>
          <w:t>OGGETTO, SCOPO E CAMPO DI APPLICAZIONE</w:t>
        </w:r>
        <w:r w:rsidR="00A72545" w:rsidRPr="00A72545">
          <w:rPr>
            <w:rFonts w:asciiTheme="majorHAnsi" w:hAnsiTheme="majorHAnsi"/>
            <w:b/>
            <w:noProof/>
            <w:webHidden/>
            <w:sz w:val="24"/>
            <w:szCs w:val="24"/>
          </w:rPr>
          <w:tab/>
        </w:r>
        <w:r w:rsidR="008942C2" w:rsidRPr="00A72545">
          <w:rPr>
            <w:rFonts w:asciiTheme="majorHAnsi" w:hAnsiTheme="majorHAnsi"/>
            <w:b/>
            <w:noProof/>
            <w:webHidden/>
            <w:sz w:val="24"/>
            <w:szCs w:val="24"/>
          </w:rPr>
          <w:fldChar w:fldCharType="begin"/>
        </w:r>
        <w:r w:rsidR="00A72545" w:rsidRPr="00A72545">
          <w:rPr>
            <w:rFonts w:asciiTheme="majorHAnsi" w:hAnsiTheme="majorHAnsi"/>
            <w:b/>
            <w:noProof/>
            <w:webHidden/>
            <w:sz w:val="24"/>
            <w:szCs w:val="24"/>
          </w:rPr>
          <w:instrText xml:space="preserve"> PAGEREF _Toc409776676 \h </w:instrText>
        </w:r>
        <w:r w:rsidR="008942C2" w:rsidRPr="00A72545">
          <w:rPr>
            <w:rFonts w:asciiTheme="majorHAnsi" w:hAnsiTheme="majorHAnsi"/>
            <w:b/>
            <w:noProof/>
            <w:webHidden/>
            <w:sz w:val="24"/>
            <w:szCs w:val="24"/>
          </w:rPr>
        </w:r>
        <w:r w:rsidR="008942C2" w:rsidRPr="00A72545">
          <w:rPr>
            <w:rFonts w:asciiTheme="majorHAnsi" w:hAnsiTheme="majorHAnsi"/>
            <w:b/>
            <w:noProof/>
            <w:webHidden/>
            <w:sz w:val="24"/>
            <w:szCs w:val="24"/>
          </w:rPr>
          <w:fldChar w:fldCharType="separate"/>
        </w:r>
        <w:r w:rsidR="005279EA">
          <w:rPr>
            <w:rFonts w:asciiTheme="majorHAnsi" w:hAnsiTheme="majorHAnsi"/>
            <w:b/>
            <w:noProof/>
            <w:webHidden/>
            <w:sz w:val="24"/>
            <w:szCs w:val="24"/>
          </w:rPr>
          <w:t>4</w:t>
        </w:r>
        <w:r w:rsidR="008942C2" w:rsidRPr="00A72545">
          <w:rPr>
            <w:rFonts w:asciiTheme="majorHAnsi" w:hAnsiTheme="majorHAnsi"/>
            <w:b/>
            <w:noProof/>
            <w:webHidden/>
            <w:sz w:val="24"/>
            <w:szCs w:val="24"/>
          </w:rPr>
          <w:fldChar w:fldCharType="end"/>
        </w:r>
      </w:hyperlink>
    </w:p>
    <w:p w:rsidR="00A72545" w:rsidRDefault="009B14BB" w:rsidP="00A72545">
      <w:pPr>
        <w:pStyle w:val="Sommario1"/>
        <w:tabs>
          <w:tab w:val="left" w:pos="440"/>
          <w:tab w:val="right" w:leader="dot" w:pos="9628"/>
        </w:tabs>
        <w:spacing w:before="240" w:after="240" w:line="240" w:lineRule="auto"/>
        <w:rPr>
          <w:rFonts w:asciiTheme="majorHAnsi" w:hAnsiTheme="majorHAnsi"/>
          <w:b/>
          <w:noProof/>
          <w:sz w:val="24"/>
          <w:szCs w:val="24"/>
        </w:rPr>
      </w:pPr>
      <w:hyperlink w:anchor="_Toc409776677" w:history="1">
        <w:r w:rsidR="00A72545" w:rsidRPr="00A72545">
          <w:rPr>
            <w:rStyle w:val="Collegamentoipertestuale"/>
            <w:rFonts w:asciiTheme="majorHAnsi" w:hAnsiTheme="majorHAnsi"/>
            <w:b/>
            <w:noProof/>
            <w:sz w:val="24"/>
            <w:szCs w:val="24"/>
          </w:rPr>
          <w:t>3.</w:t>
        </w:r>
        <w:r w:rsidR="00A72545" w:rsidRPr="00A72545">
          <w:rPr>
            <w:rFonts w:asciiTheme="majorHAnsi" w:eastAsiaTheme="minorEastAsia" w:hAnsiTheme="majorHAnsi"/>
            <w:b/>
            <w:noProof/>
            <w:sz w:val="24"/>
            <w:szCs w:val="24"/>
            <w:lang w:eastAsia="it-IT"/>
          </w:rPr>
          <w:tab/>
        </w:r>
        <w:r w:rsidR="000F6AAA">
          <w:rPr>
            <w:rFonts w:asciiTheme="majorHAnsi" w:eastAsiaTheme="minorEastAsia" w:hAnsiTheme="majorHAnsi"/>
            <w:b/>
            <w:noProof/>
            <w:sz w:val="24"/>
            <w:szCs w:val="24"/>
            <w:lang w:eastAsia="it-IT"/>
          </w:rPr>
          <w:t>IL FONDO RISCHI</w:t>
        </w:r>
        <w:r w:rsidR="00A72545" w:rsidRPr="00A72545">
          <w:rPr>
            <w:rFonts w:asciiTheme="majorHAnsi" w:hAnsiTheme="majorHAnsi"/>
            <w:b/>
            <w:noProof/>
            <w:webHidden/>
            <w:sz w:val="24"/>
            <w:szCs w:val="24"/>
          </w:rPr>
          <w:tab/>
        </w:r>
        <w:r w:rsidR="008942C2" w:rsidRPr="00A72545">
          <w:rPr>
            <w:rFonts w:asciiTheme="majorHAnsi" w:hAnsiTheme="majorHAnsi"/>
            <w:b/>
            <w:noProof/>
            <w:webHidden/>
            <w:sz w:val="24"/>
            <w:szCs w:val="24"/>
          </w:rPr>
          <w:fldChar w:fldCharType="begin"/>
        </w:r>
        <w:r w:rsidR="00A72545" w:rsidRPr="00A72545">
          <w:rPr>
            <w:rFonts w:asciiTheme="majorHAnsi" w:hAnsiTheme="majorHAnsi"/>
            <w:b/>
            <w:noProof/>
            <w:webHidden/>
            <w:sz w:val="24"/>
            <w:szCs w:val="24"/>
          </w:rPr>
          <w:instrText xml:space="preserve"> PAGEREF _Toc409776677 \h </w:instrText>
        </w:r>
        <w:r w:rsidR="008942C2" w:rsidRPr="00A72545">
          <w:rPr>
            <w:rFonts w:asciiTheme="majorHAnsi" w:hAnsiTheme="majorHAnsi"/>
            <w:b/>
            <w:noProof/>
            <w:webHidden/>
            <w:sz w:val="24"/>
            <w:szCs w:val="24"/>
          </w:rPr>
        </w:r>
        <w:r w:rsidR="008942C2" w:rsidRPr="00A72545">
          <w:rPr>
            <w:rFonts w:asciiTheme="majorHAnsi" w:hAnsiTheme="majorHAnsi"/>
            <w:b/>
            <w:noProof/>
            <w:webHidden/>
            <w:sz w:val="24"/>
            <w:szCs w:val="24"/>
          </w:rPr>
          <w:fldChar w:fldCharType="separate"/>
        </w:r>
        <w:r w:rsidR="005279EA">
          <w:rPr>
            <w:rFonts w:asciiTheme="majorHAnsi" w:hAnsiTheme="majorHAnsi"/>
            <w:b/>
            <w:noProof/>
            <w:webHidden/>
            <w:sz w:val="24"/>
            <w:szCs w:val="24"/>
          </w:rPr>
          <w:t>5</w:t>
        </w:r>
        <w:r w:rsidR="008942C2" w:rsidRPr="00A72545">
          <w:rPr>
            <w:rFonts w:asciiTheme="majorHAnsi" w:hAnsiTheme="majorHAnsi"/>
            <w:b/>
            <w:noProof/>
            <w:webHidden/>
            <w:sz w:val="24"/>
            <w:szCs w:val="24"/>
          </w:rPr>
          <w:fldChar w:fldCharType="end"/>
        </w:r>
      </w:hyperlink>
    </w:p>
    <w:p w:rsidR="000F6AAA" w:rsidRDefault="000F6AAA" w:rsidP="006E22B1">
      <w:pPr>
        <w:pStyle w:val="Sommario2"/>
        <w:tabs>
          <w:tab w:val="left" w:pos="880"/>
          <w:tab w:val="right" w:leader="dot" w:pos="9628"/>
        </w:tabs>
        <w:spacing w:before="60" w:after="120" w:line="240" w:lineRule="auto"/>
        <w:ind w:left="221"/>
        <w:jc w:val="both"/>
        <w:rPr>
          <w:rFonts w:asciiTheme="majorHAnsi" w:hAnsiTheme="majorHAnsi"/>
        </w:rPr>
      </w:pPr>
      <w:r w:rsidRPr="0086412E">
        <w:rPr>
          <w:rFonts w:asciiTheme="majorHAnsi" w:hAnsiTheme="majorHAnsi"/>
        </w:rPr>
        <w:t>3.1</w:t>
      </w:r>
      <w:r w:rsidR="0086412E" w:rsidRPr="0086412E">
        <w:rPr>
          <w:rFonts w:asciiTheme="majorHAnsi" w:hAnsiTheme="majorHAnsi"/>
        </w:rPr>
        <w:t>.IL FONDO PER CAUSE CIVILI, PENALI E ONERI PROCESSUALI</w:t>
      </w:r>
    </w:p>
    <w:p w:rsidR="0086412E" w:rsidRPr="0086412E" w:rsidRDefault="0086412E" w:rsidP="006E22B1">
      <w:pPr>
        <w:pStyle w:val="Sommario2"/>
        <w:tabs>
          <w:tab w:val="left" w:pos="880"/>
          <w:tab w:val="right" w:leader="dot" w:pos="9628"/>
        </w:tabs>
        <w:spacing w:before="60" w:after="120" w:line="240" w:lineRule="auto"/>
        <w:ind w:left="221"/>
        <w:jc w:val="both"/>
        <w:rPr>
          <w:rFonts w:asciiTheme="majorHAnsi" w:hAnsiTheme="majorHAnsi"/>
        </w:rPr>
      </w:pPr>
      <w:r w:rsidRPr="0086412E">
        <w:rPr>
          <w:rFonts w:asciiTheme="majorHAnsi" w:hAnsiTheme="majorHAnsi"/>
        </w:rPr>
        <w:t>3.2. FONDO RISCHI PER IL CONTENZIOSO CON IL PERSONALE DIPENDENTE</w:t>
      </w:r>
    </w:p>
    <w:p w:rsidR="0086412E" w:rsidRPr="0086412E" w:rsidRDefault="0086412E" w:rsidP="006E22B1">
      <w:pPr>
        <w:pStyle w:val="Sommario2"/>
        <w:tabs>
          <w:tab w:val="left" w:pos="880"/>
          <w:tab w:val="right" w:leader="dot" w:pos="9628"/>
        </w:tabs>
        <w:spacing w:before="60" w:after="120" w:line="240" w:lineRule="auto"/>
        <w:ind w:left="221"/>
        <w:jc w:val="both"/>
        <w:rPr>
          <w:rFonts w:asciiTheme="majorHAnsi" w:hAnsiTheme="majorHAnsi"/>
        </w:rPr>
      </w:pPr>
      <w:r w:rsidRPr="0086412E">
        <w:rPr>
          <w:rFonts w:asciiTheme="majorHAnsi" w:hAnsiTheme="majorHAnsi"/>
        </w:rPr>
        <w:t>3.3. FONDO RISCHI CONNESSI ALL’ACQUISTO DI PRESTAZIONI SANITARIE DA PRIVATO</w:t>
      </w:r>
    </w:p>
    <w:p w:rsidR="0086412E" w:rsidRDefault="0086412E" w:rsidP="006E22B1">
      <w:pPr>
        <w:pStyle w:val="Sommario2"/>
        <w:tabs>
          <w:tab w:val="left" w:pos="880"/>
          <w:tab w:val="right" w:leader="dot" w:pos="9628"/>
        </w:tabs>
        <w:spacing w:before="60" w:after="120" w:line="240" w:lineRule="auto"/>
        <w:ind w:left="221"/>
        <w:jc w:val="both"/>
        <w:rPr>
          <w:rFonts w:asciiTheme="majorHAnsi" w:hAnsiTheme="majorHAnsi"/>
        </w:rPr>
      </w:pPr>
      <w:r w:rsidRPr="0086412E">
        <w:rPr>
          <w:rFonts w:asciiTheme="majorHAnsi" w:hAnsiTheme="majorHAnsi"/>
        </w:rPr>
        <w:t>3.4. FONDO PER COPERTURA DIRETTA DEI RISCHI - AUTOASSICURAZIONE</w:t>
      </w:r>
      <w:r w:rsidR="006E22B1">
        <w:rPr>
          <w:rFonts w:asciiTheme="majorHAnsi" w:hAnsiTheme="majorHAnsi"/>
        </w:rPr>
        <w:t xml:space="preserve"> - COPERTURA PER FRANCHIGIA ASSICURATIVA</w:t>
      </w:r>
    </w:p>
    <w:p w:rsidR="00EC3618" w:rsidRPr="00EC3618" w:rsidRDefault="00EC3618" w:rsidP="00EC3618">
      <w:pPr>
        <w:pStyle w:val="Sommario2"/>
        <w:tabs>
          <w:tab w:val="left" w:pos="880"/>
          <w:tab w:val="right" w:leader="dot" w:pos="9628"/>
        </w:tabs>
        <w:spacing w:before="60" w:after="120" w:line="240" w:lineRule="auto"/>
        <w:ind w:left="221"/>
        <w:jc w:val="both"/>
        <w:rPr>
          <w:rFonts w:asciiTheme="majorHAnsi" w:hAnsiTheme="majorHAnsi"/>
        </w:rPr>
      </w:pPr>
      <w:r w:rsidRPr="00EC3618">
        <w:rPr>
          <w:rFonts w:asciiTheme="majorHAnsi" w:hAnsiTheme="majorHAnsi"/>
        </w:rPr>
        <w:t>3.5 FONDO SPESE LEGALI</w:t>
      </w:r>
    </w:p>
    <w:p w:rsidR="0078732B" w:rsidRPr="0078732B" w:rsidRDefault="0078732B" w:rsidP="0078732B">
      <w:pPr>
        <w:pStyle w:val="Sommario2"/>
        <w:tabs>
          <w:tab w:val="left" w:pos="880"/>
          <w:tab w:val="right" w:leader="dot" w:pos="9628"/>
        </w:tabs>
        <w:spacing w:before="60" w:after="120" w:line="240" w:lineRule="auto"/>
        <w:ind w:left="221"/>
        <w:rPr>
          <w:rFonts w:asciiTheme="majorHAnsi" w:hAnsiTheme="majorHAnsi"/>
        </w:rPr>
      </w:pPr>
    </w:p>
    <w:p w:rsidR="000F6AAA" w:rsidRDefault="000F6AAA" w:rsidP="00AE3AD7">
      <w:pPr>
        <w:jc w:val="both"/>
        <w:rPr>
          <w:rFonts w:asciiTheme="majorHAnsi" w:eastAsiaTheme="minorEastAsia" w:hAnsiTheme="majorHAnsi"/>
          <w:b/>
          <w:noProof/>
          <w:sz w:val="24"/>
          <w:szCs w:val="24"/>
          <w:lang w:eastAsia="it-IT"/>
        </w:rPr>
      </w:pPr>
      <w:r w:rsidRPr="000F6AAA">
        <w:rPr>
          <w:rFonts w:asciiTheme="majorHAnsi" w:eastAsiaTheme="minorEastAsia" w:hAnsiTheme="majorHAnsi"/>
          <w:b/>
          <w:noProof/>
          <w:sz w:val="24"/>
          <w:szCs w:val="24"/>
          <w:lang w:eastAsia="it-IT"/>
        </w:rPr>
        <w:t>4. LA PROCEDURA</w:t>
      </w:r>
      <w:r>
        <w:rPr>
          <w:rFonts w:asciiTheme="majorHAnsi" w:eastAsiaTheme="minorEastAsia" w:hAnsiTheme="majorHAnsi"/>
          <w:b/>
          <w:noProof/>
          <w:sz w:val="24"/>
          <w:szCs w:val="24"/>
          <w:lang w:eastAsia="it-IT"/>
        </w:rPr>
        <w:t xml:space="preserve"> ………………………………………………………………………………………………………</w:t>
      </w:r>
      <w:r w:rsidR="00071184">
        <w:rPr>
          <w:rFonts w:asciiTheme="majorHAnsi" w:eastAsiaTheme="minorEastAsia" w:hAnsiTheme="majorHAnsi"/>
          <w:b/>
          <w:noProof/>
          <w:sz w:val="24"/>
          <w:szCs w:val="24"/>
          <w:lang w:eastAsia="it-IT"/>
        </w:rPr>
        <w:t>10</w:t>
      </w:r>
    </w:p>
    <w:p w:rsidR="00AE3AD7" w:rsidRDefault="00AE3AD7" w:rsidP="00AE3AD7">
      <w:pPr>
        <w:pStyle w:val="Sommario2"/>
        <w:tabs>
          <w:tab w:val="left" w:pos="880"/>
          <w:tab w:val="right" w:leader="dot" w:pos="9628"/>
        </w:tabs>
        <w:spacing w:before="60" w:after="120" w:line="240" w:lineRule="auto"/>
        <w:ind w:left="221"/>
        <w:rPr>
          <w:rFonts w:asciiTheme="majorHAnsi" w:hAnsiTheme="majorHAnsi"/>
        </w:rPr>
      </w:pPr>
      <w:r>
        <w:rPr>
          <w:rFonts w:asciiTheme="majorHAnsi" w:hAnsiTheme="majorHAnsi"/>
        </w:rPr>
        <w:t>4</w:t>
      </w:r>
      <w:r w:rsidRPr="0086412E">
        <w:rPr>
          <w:rFonts w:asciiTheme="majorHAnsi" w:hAnsiTheme="majorHAnsi"/>
        </w:rPr>
        <w:t xml:space="preserve">.1. </w:t>
      </w:r>
      <w:r>
        <w:rPr>
          <w:rFonts w:asciiTheme="majorHAnsi" w:hAnsiTheme="majorHAnsi"/>
        </w:rPr>
        <w:t>RICOGNIZIONE E VALUTAZIONE DEI CONTENZIOSI</w:t>
      </w:r>
    </w:p>
    <w:p w:rsidR="00AE3AD7" w:rsidRPr="0086412E" w:rsidRDefault="00AE3AD7" w:rsidP="00AE3AD7">
      <w:pPr>
        <w:pStyle w:val="Sommario2"/>
        <w:tabs>
          <w:tab w:val="left" w:pos="880"/>
          <w:tab w:val="right" w:leader="dot" w:pos="9628"/>
        </w:tabs>
        <w:spacing w:before="60" w:after="120" w:line="240" w:lineRule="auto"/>
        <w:ind w:left="221"/>
        <w:rPr>
          <w:rFonts w:asciiTheme="majorHAnsi" w:hAnsiTheme="majorHAnsi"/>
        </w:rPr>
      </w:pPr>
      <w:r>
        <w:rPr>
          <w:rFonts w:asciiTheme="majorHAnsi" w:hAnsiTheme="majorHAnsi"/>
        </w:rPr>
        <w:t>4</w:t>
      </w:r>
      <w:r w:rsidRPr="0086412E">
        <w:rPr>
          <w:rFonts w:asciiTheme="majorHAnsi" w:hAnsiTheme="majorHAnsi"/>
        </w:rPr>
        <w:t xml:space="preserve">.2. </w:t>
      </w:r>
      <w:r>
        <w:rPr>
          <w:rFonts w:asciiTheme="majorHAnsi" w:hAnsiTheme="majorHAnsi"/>
        </w:rPr>
        <w:t>TRASMISSIONE DELLO STATO DEI CONTENZIOSI</w:t>
      </w:r>
    </w:p>
    <w:p w:rsidR="00AE3AD7" w:rsidRPr="0086412E" w:rsidRDefault="00AE3AD7" w:rsidP="00AE3AD7">
      <w:pPr>
        <w:pStyle w:val="Sommario2"/>
        <w:tabs>
          <w:tab w:val="left" w:pos="880"/>
          <w:tab w:val="right" w:leader="dot" w:pos="9628"/>
        </w:tabs>
        <w:spacing w:before="60" w:after="120" w:line="240" w:lineRule="auto"/>
        <w:ind w:left="221"/>
        <w:rPr>
          <w:rFonts w:asciiTheme="majorHAnsi" w:hAnsiTheme="majorHAnsi"/>
        </w:rPr>
      </w:pPr>
      <w:r>
        <w:rPr>
          <w:rFonts w:asciiTheme="majorHAnsi" w:hAnsiTheme="majorHAnsi"/>
        </w:rPr>
        <w:t>4</w:t>
      </w:r>
      <w:r w:rsidRPr="0086412E">
        <w:rPr>
          <w:rFonts w:asciiTheme="majorHAnsi" w:hAnsiTheme="majorHAnsi"/>
        </w:rPr>
        <w:t xml:space="preserve">.3. </w:t>
      </w:r>
      <w:r w:rsidR="0019081C">
        <w:rPr>
          <w:rFonts w:asciiTheme="majorHAnsi" w:hAnsiTheme="majorHAnsi"/>
        </w:rPr>
        <w:t>ASPETTI</w:t>
      </w:r>
      <w:r>
        <w:rPr>
          <w:rFonts w:asciiTheme="majorHAnsi" w:hAnsiTheme="majorHAnsi"/>
        </w:rPr>
        <w:t xml:space="preserve"> CONTABIL</w:t>
      </w:r>
      <w:r w:rsidR="0019081C">
        <w:rPr>
          <w:rFonts w:asciiTheme="majorHAnsi" w:hAnsiTheme="majorHAnsi"/>
        </w:rPr>
        <w:t>I</w:t>
      </w:r>
      <w:r>
        <w:rPr>
          <w:rFonts w:asciiTheme="majorHAnsi" w:hAnsiTheme="majorHAnsi"/>
        </w:rPr>
        <w:t xml:space="preserve"> DEL CONTENZIOSO</w:t>
      </w:r>
    </w:p>
    <w:p w:rsidR="00A72545" w:rsidRPr="00A72545" w:rsidRDefault="00AE3AD7" w:rsidP="00A72545">
      <w:pPr>
        <w:pStyle w:val="Sommario2"/>
        <w:tabs>
          <w:tab w:val="left" w:pos="880"/>
          <w:tab w:val="right" w:leader="dot" w:pos="9628"/>
        </w:tabs>
        <w:spacing w:before="60" w:after="120" w:line="240" w:lineRule="auto"/>
        <w:ind w:left="221"/>
        <w:rPr>
          <w:rFonts w:asciiTheme="majorHAnsi" w:eastAsiaTheme="minorEastAsia" w:hAnsiTheme="majorHAnsi"/>
          <w:noProof/>
          <w:sz w:val="24"/>
          <w:szCs w:val="24"/>
          <w:lang w:eastAsia="it-IT"/>
        </w:rPr>
      </w:pPr>
      <w:r>
        <w:rPr>
          <w:rFonts w:asciiTheme="majorHAnsi" w:hAnsiTheme="majorHAnsi"/>
        </w:rPr>
        <w:t>4</w:t>
      </w:r>
      <w:r w:rsidRPr="0086412E">
        <w:rPr>
          <w:rFonts w:asciiTheme="majorHAnsi" w:hAnsiTheme="majorHAnsi"/>
        </w:rPr>
        <w:t xml:space="preserve">.4. </w:t>
      </w:r>
      <w:r>
        <w:rPr>
          <w:rFonts w:asciiTheme="majorHAnsi" w:hAnsiTheme="majorHAnsi"/>
        </w:rPr>
        <w:t>VERIFICA E VALIDAZIONE</w:t>
      </w:r>
    </w:p>
    <w:p w:rsidR="00A72545" w:rsidRPr="00A72545" w:rsidRDefault="009B14BB" w:rsidP="00A72545">
      <w:pPr>
        <w:pStyle w:val="Sommario1"/>
        <w:tabs>
          <w:tab w:val="left" w:pos="440"/>
          <w:tab w:val="right" w:leader="dot" w:pos="9628"/>
        </w:tabs>
        <w:spacing w:before="240" w:after="240" w:line="240" w:lineRule="auto"/>
        <w:rPr>
          <w:rFonts w:asciiTheme="majorHAnsi" w:eastAsiaTheme="minorEastAsia" w:hAnsiTheme="majorHAnsi"/>
          <w:b/>
          <w:noProof/>
          <w:sz w:val="24"/>
          <w:szCs w:val="24"/>
          <w:lang w:eastAsia="it-IT"/>
        </w:rPr>
      </w:pPr>
      <w:hyperlink w:anchor="_Toc409776681" w:history="1">
        <w:r w:rsidR="00A72545" w:rsidRPr="00A72545">
          <w:rPr>
            <w:rStyle w:val="Collegamentoipertestuale"/>
            <w:rFonts w:asciiTheme="majorHAnsi" w:hAnsiTheme="majorHAnsi"/>
            <w:b/>
            <w:noProof/>
            <w:sz w:val="24"/>
            <w:szCs w:val="24"/>
          </w:rPr>
          <w:t>5.</w:t>
        </w:r>
        <w:r w:rsidR="00A72545" w:rsidRPr="00A72545">
          <w:rPr>
            <w:rFonts w:asciiTheme="majorHAnsi" w:eastAsiaTheme="minorEastAsia" w:hAnsiTheme="majorHAnsi"/>
            <w:b/>
            <w:noProof/>
            <w:sz w:val="24"/>
            <w:szCs w:val="24"/>
            <w:lang w:eastAsia="it-IT"/>
          </w:rPr>
          <w:tab/>
        </w:r>
        <w:r w:rsidR="00A72545" w:rsidRPr="00A72545">
          <w:rPr>
            <w:rStyle w:val="Collegamentoipertestuale"/>
            <w:rFonts w:asciiTheme="majorHAnsi" w:hAnsiTheme="majorHAnsi"/>
            <w:b/>
            <w:noProof/>
            <w:sz w:val="24"/>
            <w:szCs w:val="24"/>
          </w:rPr>
          <w:t>RIFERIMENTI NORMATIVI</w:t>
        </w:r>
        <w:r w:rsidR="00A72545" w:rsidRPr="00A72545">
          <w:rPr>
            <w:rFonts w:asciiTheme="majorHAnsi" w:hAnsiTheme="majorHAnsi"/>
            <w:b/>
            <w:noProof/>
            <w:webHidden/>
            <w:sz w:val="24"/>
            <w:szCs w:val="24"/>
          </w:rPr>
          <w:tab/>
        </w:r>
        <w:r w:rsidR="008942C2" w:rsidRPr="00A72545">
          <w:rPr>
            <w:rFonts w:asciiTheme="majorHAnsi" w:hAnsiTheme="majorHAnsi"/>
            <w:b/>
            <w:noProof/>
            <w:webHidden/>
            <w:sz w:val="24"/>
            <w:szCs w:val="24"/>
          </w:rPr>
          <w:fldChar w:fldCharType="begin"/>
        </w:r>
        <w:r w:rsidR="00A72545" w:rsidRPr="00A72545">
          <w:rPr>
            <w:rFonts w:asciiTheme="majorHAnsi" w:hAnsiTheme="majorHAnsi"/>
            <w:b/>
            <w:noProof/>
            <w:webHidden/>
            <w:sz w:val="24"/>
            <w:szCs w:val="24"/>
          </w:rPr>
          <w:instrText xml:space="preserve"> PAGEREF _Toc409776681 \h </w:instrText>
        </w:r>
        <w:r w:rsidR="008942C2" w:rsidRPr="00A72545">
          <w:rPr>
            <w:rFonts w:asciiTheme="majorHAnsi" w:hAnsiTheme="majorHAnsi"/>
            <w:b/>
            <w:noProof/>
            <w:webHidden/>
            <w:sz w:val="24"/>
            <w:szCs w:val="24"/>
          </w:rPr>
        </w:r>
        <w:r w:rsidR="008942C2" w:rsidRPr="00A72545">
          <w:rPr>
            <w:rFonts w:asciiTheme="majorHAnsi" w:hAnsiTheme="majorHAnsi"/>
            <w:b/>
            <w:noProof/>
            <w:webHidden/>
            <w:sz w:val="24"/>
            <w:szCs w:val="24"/>
          </w:rPr>
          <w:fldChar w:fldCharType="separate"/>
        </w:r>
        <w:r w:rsidR="005279EA">
          <w:rPr>
            <w:rFonts w:asciiTheme="majorHAnsi" w:hAnsiTheme="majorHAnsi"/>
            <w:b/>
            <w:noProof/>
            <w:webHidden/>
            <w:sz w:val="24"/>
            <w:szCs w:val="24"/>
          </w:rPr>
          <w:t>18</w:t>
        </w:r>
        <w:r w:rsidR="008942C2" w:rsidRPr="00A72545">
          <w:rPr>
            <w:rFonts w:asciiTheme="majorHAnsi" w:hAnsiTheme="majorHAnsi"/>
            <w:b/>
            <w:noProof/>
            <w:webHidden/>
            <w:sz w:val="24"/>
            <w:szCs w:val="24"/>
          </w:rPr>
          <w:fldChar w:fldCharType="end"/>
        </w:r>
      </w:hyperlink>
    </w:p>
    <w:p w:rsidR="00EA2F1E" w:rsidRDefault="009B14BB" w:rsidP="00EA2F1E">
      <w:pPr>
        <w:pStyle w:val="Sommario1"/>
        <w:tabs>
          <w:tab w:val="left" w:pos="440"/>
          <w:tab w:val="right" w:leader="dot" w:pos="9628"/>
        </w:tabs>
        <w:spacing w:before="240" w:after="240" w:line="240" w:lineRule="auto"/>
        <w:rPr>
          <w:rFonts w:asciiTheme="majorHAnsi" w:eastAsia="Times New Roman" w:hAnsiTheme="majorHAnsi" w:cs="Times New Roman"/>
          <w:sz w:val="24"/>
          <w:szCs w:val="24"/>
          <w:lang w:eastAsia="it-IT"/>
        </w:rPr>
      </w:pPr>
      <w:hyperlink w:anchor="_Toc409776682" w:history="1">
        <w:r w:rsidR="00A72545" w:rsidRPr="00A72545">
          <w:rPr>
            <w:rStyle w:val="Collegamentoipertestuale"/>
            <w:rFonts w:asciiTheme="majorHAnsi" w:hAnsiTheme="majorHAnsi"/>
            <w:b/>
            <w:noProof/>
            <w:sz w:val="24"/>
            <w:szCs w:val="24"/>
          </w:rPr>
          <w:t>6.</w:t>
        </w:r>
        <w:r w:rsidR="00A72545" w:rsidRPr="00A72545">
          <w:rPr>
            <w:rFonts w:asciiTheme="majorHAnsi" w:eastAsiaTheme="minorEastAsia" w:hAnsiTheme="majorHAnsi"/>
            <w:b/>
            <w:noProof/>
            <w:sz w:val="24"/>
            <w:szCs w:val="24"/>
            <w:lang w:eastAsia="it-IT"/>
          </w:rPr>
          <w:tab/>
        </w:r>
        <w:r w:rsidR="00A72545" w:rsidRPr="00A72545">
          <w:rPr>
            <w:rStyle w:val="Collegamentoipertestuale"/>
            <w:rFonts w:asciiTheme="majorHAnsi" w:hAnsiTheme="majorHAnsi"/>
            <w:b/>
            <w:noProof/>
            <w:sz w:val="24"/>
            <w:szCs w:val="24"/>
          </w:rPr>
          <w:t>ALLEGATI</w:t>
        </w:r>
        <w:r w:rsidR="002545DF">
          <w:rPr>
            <w:rStyle w:val="Collegamentoipertestuale"/>
            <w:rFonts w:asciiTheme="majorHAnsi" w:hAnsiTheme="majorHAnsi"/>
            <w:b/>
            <w:noProof/>
            <w:sz w:val="24"/>
            <w:szCs w:val="24"/>
          </w:rPr>
          <w:t xml:space="preserve"> </w:t>
        </w:r>
        <w:r w:rsidR="00A72545" w:rsidRPr="00A72545">
          <w:rPr>
            <w:rFonts w:asciiTheme="majorHAnsi" w:hAnsiTheme="majorHAnsi"/>
            <w:b/>
            <w:noProof/>
            <w:webHidden/>
            <w:sz w:val="24"/>
            <w:szCs w:val="24"/>
          </w:rPr>
          <w:tab/>
        </w:r>
        <w:r w:rsidR="008942C2" w:rsidRPr="00A72545">
          <w:rPr>
            <w:rFonts w:asciiTheme="majorHAnsi" w:hAnsiTheme="majorHAnsi"/>
            <w:b/>
            <w:noProof/>
            <w:webHidden/>
            <w:sz w:val="24"/>
            <w:szCs w:val="24"/>
          </w:rPr>
          <w:fldChar w:fldCharType="begin"/>
        </w:r>
        <w:r w:rsidR="00A72545" w:rsidRPr="00A72545">
          <w:rPr>
            <w:rFonts w:asciiTheme="majorHAnsi" w:hAnsiTheme="majorHAnsi"/>
            <w:b/>
            <w:noProof/>
            <w:webHidden/>
            <w:sz w:val="24"/>
            <w:szCs w:val="24"/>
          </w:rPr>
          <w:instrText xml:space="preserve"> PAGEREF _Toc409776682 \h </w:instrText>
        </w:r>
        <w:r w:rsidR="008942C2" w:rsidRPr="00A72545">
          <w:rPr>
            <w:rFonts w:asciiTheme="majorHAnsi" w:hAnsiTheme="majorHAnsi"/>
            <w:b/>
            <w:noProof/>
            <w:webHidden/>
            <w:sz w:val="24"/>
            <w:szCs w:val="24"/>
          </w:rPr>
        </w:r>
        <w:r w:rsidR="008942C2" w:rsidRPr="00A72545">
          <w:rPr>
            <w:rFonts w:asciiTheme="majorHAnsi" w:hAnsiTheme="majorHAnsi"/>
            <w:b/>
            <w:noProof/>
            <w:webHidden/>
            <w:sz w:val="24"/>
            <w:szCs w:val="24"/>
          </w:rPr>
          <w:fldChar w:fldCharType="separate"/>
        </w:r>
        <w:r w:rsidR="005279EA">
          <w:rPr>
            <w:rFonts w:asciiTheme="majorHAnsi" w:hAnsiTheme="majorHAnsi"/>
            <w:b/>
            <w:noProof/>
            <w:webHidden/>
            <w:sz w:val="24"/>
            <w:szCs w:val="24"/>
          </w:rPr>
          <w:t>19</w:t>
        </w:r>
        <w:r w:rsidR="008942C2" w:rsidRPr="00A72545">
          <w:rPr>
            <w:rFonts w:asciiTheme="majorHAnsi" w:hAnsiTheme="majorHAnsi"/>
            <w:b/>
            <w:noProof/>
            <w:webHidden/>
            <w:sz w:val="24"/>
            <w:szCs w:val="24"/>
          </w:rPr>
          <w:fldChar w:fldCharType="end"/>
        </w:r>
      </w:hyperlink>
      <w:r w:rsidR="008942C2" w:rsidRPr="00A72545">
        <w:rPr>
          <w:rFonts w:asciiTheme="majorHAnsi" w:eastAsia="Times New Roman" w:hAnsiTheme="majorHAnsi" w:cs="Times New Roman"/>
          <w:sz w:val="24"/>
          <w:szCs w:val="24"/>
          <w:lang w:eastAsia="it-IT"/>
        </w:rPr>
        <w:fldChar w:fldCharType="end"/>
      </w:r>
    </w:p>
    <w:p w:rsidR="00EA2F1E" w:rsidRPr="00EA2F1E" w:rsidRDefault="005279EA" w:rsidP="005279EA">
      <w:pPr>
        <w:tabs>
          <w:tab w:val="left" w:pos="7770"/>
        </w:tabs>
        <w:rPr>
          <w:lang w:eastAsia="it-IT"/>
        </w:rPr>
      </w:pPr>
      <w:r>
        <w:rPr>
          <w:lang w:eastAsia="it-IT"/>
        </w:rPr>
        <w:tab/>
      </w:r>
    </w:p>
    <w:p w:rsidR="00EA2F1E" w:rsidRPr="00EA2F1E" w:rsidRDefault="00EA2F1E" w:rsidP="00EA2F1E">
      <w:pPr>
        <w:rPr>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000707" w:rsidP="00000707">
      <w:pPr>
        <w:rPr>
          <w:rFonts w:asciiTheme="majorHAnsi" w:eastAsia="Times New Roman" w:hAnsiTheme="majorHAnsi" w:cs="Times New Roman"/>
          <w:sz w:val="20"/>
          <w:szCs w:val="20"/>
          <w:lang w:eastAsia="it-IT"/>
        </w:rPr>
      </w:pPr>
    </w:p>
    <w:p w:rsidR="00000707" w:rsidRPr="000A35A0" w:rsidRDefault="00213530" w:rsidP="00AF4BAB">
      <w:pPr>
        <w:pStyle w:val="Titolo1"/>
      </w:pPr>
      <w:bookmarkStart w:id="12" w:name="_Toc409776676"/>
      <w:r>
        <w:lastRenderedPageBreak/>
        <w:t>PREMESSA</w:t>
      </w:r>
      <w:bookmarkEnd w:id="12"/>
    </w:p>
    <w:tbl>
      <w:tblPr>
        <w:tblW w:w="16973" w:type="dxa"/>
        <w:tblLayout w:type="fixed"/>
        <w:tblCellMar>
          <w:left w:w="70" w:type="dxa"/>
          <w:right w:w="70" w:type="dxa"/>
        </w:tblCellMar>
        <w:tblLook w:val="0000" w:firstRow="0" w:lastRow="0" w:firstColumn="0" w:lastColumn="0" w:noHBand="0" w:noVBand="0"/>
      </w:tblPr>
      <w:tblGrid>
        <w:gridCol w:w="9639"/>
        <w:gridCol w:w="7334"/>
      </w:tblGrid>
      <w:tr w:rsidR="00000707" w:rsidRPr="000A35A0" w:rsidTr="00213530">
        <w:tc>
          <w:tcPr>
            <w:tcW w:w="9639" w:type="dxa"/>
          </w:tcPr>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L'articolo 29, comma 1, lettera g) del Decreto Legislativo n. 118/2011 e s.m.i. stabilisce che lo “</w:t>
            </w:r>
            <w:r w:rsidRPr="00605601">
              <w:rPr>
                <w:rFonts w:asciiTheme="majorHAnsi" w:eastAsia="Times New Roman" w:hAnsiTheme="majorHAnsi" w:cs="Times New Roman"/>
                <w:i/>
                <w:snapToGrid w:val="0"/>
                <w:kern w:val="28"/>
                <w:sz w:val="24"/>
                <w:szCs w:val="20"/>
                <w:lang w:eastAsia="it-IT"/>
              </w:rPr>
              <w:t>stato dei rischi aziendali è valutato dalla Regione, che verifica l’adeguatezza dei fondi rischi ed oneri iscritti nei bilanci aziendali</w:t>
            </w:r>
            <w:r w:rsidRPr="00605601">
              <w:rPr>
                <w:rFonts w:asciiTheme="majorHAnsi" w:eastAsia="Times New Roman" w:hAnsiTheme="majorHAnsi" w:cs="Times New Roman"/>
                <w:snapToGrid w:val="0"/>
                <w:kern w:val="28"/>
                <w:sz w:val="24"/>
                <w:szCs w:val="20"/>
                <w:lang w:eastAsia="it-IT"/>
              </w:rPr>
              <w:t>”.</w:t>
            </w:r>
          </w:p>
          <w:p w:rsid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xml:space="preserve">Lo specifico compito attribuito alla Regione vuole sottolineare la centralità in tale tema del modello organizzativo e della suddivisione dei compiti e delle responsabilità che sono stati definiti a livello regionale. </w:t>
            </w:r>
          </w:p>
          <w:p w:rsidR="00605601" w:rsidRDefault="00402A2C" w:rsidP="00605601">
            <w:pPr>
              <w:spacing w:before="100" w:after="10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w:t>
            </w:r>
            <w:r w:rsidR="00605601" w:rsidRPr="00605601">
              <w:rPr>
                <w:rFonts w:asciiTheme="majorHAnsi" w:eastAsia="Times New Roman" w:hAnsiTheme="majorHAnsi" w:cs="Times New Roman"/>
                <w:snapToGrid w:val="0"/>
                <w:kern w:val="28"/>
                <w:sz w:val="24"/>
                <w:szCs w:val="20"/>
                <w:lang w:eastAsia="it-IT"/>
              </w:rPr>
              <w:t xml:space="preserve">a Regione </w:t>
            </w:r>
            <w:r>
              <w:rPr>
                <w:rFonts w:asciiTheme="majorHAnsi" w:eastAsia="Times New Roman" w:hAnsiTheme="majorHAnsi" w:cs="Times New Roman"/>
                <w:snapToGrid w:val="0"/>
                <w:kern w:val="28"/>
                <w:sz w:val="24"/>
                <w:szCs w:val="20"/>
                <w:lang w:eastAsia="it-IT"/>
              </w:rPr>
              <w:t>pertanto</w:t>
            </w:r>
            <w:r w:rsidR="00C5474A">
              <w:rPr>
                <w:rFonts w:asciiTheme="majorHAnsi" w:eastAsia="Times New Roman" w:hAnsiTheme="majorHAnsi" w:cs="Times New Roman"/>
                <w:snapToGrid w:val="0"/>
                <w:kern w:val="28"/>
                <w:sz w:val="24"/>
                <w:szCs w:val="20"/>
                <w:lang w:eastAsia="it-IT"/>
              </w:rPr>
              <w:t xml:space="preserve"> </w:t>
            </w:r>
            <w:r w:rsidR="00BF1221">
              <w:rPr>
                <w:rFonts w:asciiTheme="majorHAnsi" w:eastAsia="Times New Roman" w:hAnsiTheme="majorHAnsi" w:cs="Times New Roman"/>
                <w:snapToGrid w:val="0"/>
                <w:kern w:val="28"/>
                <w:sz w:val="24"/>
                <w:szCs w:val="20"/>
                <w:lang w:eastAsia="it-IT"/>
              </w:rPr>
              <w:t xml:space="preserve">ha il compito di </w:t>
            </w:r>
            <w:r w:rsidR="00605601" w:rsidRPr="00605601">
              <w:rPr>
                <w:rFonts w:asciiTheme="majorHAnsi" w:eastAsia="Times New Roman" w:hAnsiTheme="majorHAnsi" w:cs="Times New Roman"/>
                <w:snapToGrid w:val="0"/>
                <w:kern w:val="28"/>
                <w:sz w:val="24"/>
                <w:szCs w:val="20"/>
                <w:lang w:eastAsia="it-IT"/>
              </w:rPr>
              <w:t>definire i requisiti minimi comuni, ossia lo standard di riferimento che le Aziende dovranno assicurare in sede di definizione delle procedure amministrativo-contabili necessarie per la valutazione dello stato dei rischi e per la costituzione dei fondi rischi ed oneri.</w:t>
            </w:r>
          </w:p>
          <w:p w:rsidR="00402A2C" w:rsidRDefault="00402A2C" w:rsidP="00402A2C">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L’Azienda sanitaria, verificata e valutata la situazione esistente, nel rispetto della normativa nazionale di settore, dei principi contabili e della Linea guida regionale, procederà nella propria autonomia contabile all’individuazione delle aree di rischio ed alla quantificazione del potenziale onere, determinando conseguentemente l’entità dei fondi rischi ed oneri da iscrivere nel bilancio.</w:t>
            </w:r>
          </w:p>
          <w:p w:rsidR="00605601" w:rsidRPr="00605601" w:rsidRDefault="00BF122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E17032">
              <w:rPr>
                <w:rFonts w:asciiTheme="majorHAnsi" w:eastAsia="Times New Roman" w:hAnsiTheme="majorHAnsi" w:cs="Times New Roman"/>
                <w:snapToGrid w:val="0"/>
                <w:kern w:val="28"/>
                <w:sz w:val="24"/>
                <w:szCs w:val="20"/>
                <w:lang w:eastAsia="it-IT"/>
              </w:rPr>
              <w:t xml:space="preserve">Le </w:t>
            </w:r>
            <w:r w:rsidR="00605601" w:rsidRPr="00E17032">
              <w:rPr>
                <w:rFonts w:asciiTheme="majorHAnsi" w:eastAsia="Times New Roman" w:hAnsiTheme="majorHAnsi" w:cs="Times New Roman"/>
                <w:snapToGrid w:val="0"/>
                <w:kern w:val="28"/>
                <w:sz w:val="24"/>
                <w:szCs w:val="20"/>
                <w:lang w:eastAsia="it-IT"/>
              </w:rPr>
              <w:t>Linee Guida</w:t>
            </w:r>
            <w:r w:rsidRPr="00E17032">
              <w:rPr>
                <w:rFonts w:asciiTheme="majorHAnsi" w:eastAsia="Times New Roman" w:hAnsiTheme="majorHAnsi" w:cs="Times New Roman"/>
                <w:snapToGrid w:val="0"/>
                <w:kern w:val="28"/>
                <w:sz w:val="24"/>
                <w:szCs w:val="20"/>
                <w:lang w:eastAsia="it-IT"/>
              </w:rPr>
              <w:t xml:space="preserve"> regionali, trasmesse con nota prot. RA 0457522/20/DPF12 del 23.12.2020 a firma del Dirigente del Servizio Programmazione economico finanziaria del Dipartimento Sanità della Regione Abruzzo</w:t>
            </w:r>
            <w:r w:rsidR="00402A2C" w:rsidRPr="00E17032">
              <w:rPr>
                <w:rFonts w:asciiTheme="majorHAnsi" w:eastAsia="Times New Roman" w:hAnsiTheme="majorHAnsi" w:cs="Times New Roman"/>
                <w:snapToGrid w:val="0"/>
                <w:kern w:val="28"/>
                <w:sz w:val="24"/>
                <w:szCs w:val="20"/>
                <w:lang w:eastAsia="it-IT"/>
              </w:rPr>
              <w:t xml:space="preserve">, </w:t>
            </w:r>
            <w:r w:rsidRPr="00E17032">
              <w:rPr>
                <w:rFonts w:asciiTheme="majorHAnsi" w:eastAsia="Times New Roman" w:hAnsiTheme="majorHAnsi" w:cs="Times New Roman"/>
                <w:snapToGrid w:val="0"/>
                <w:kern w:val="28"/>
                <w:sz w:val="24"/>
                <w:szCs w:val="20"/>
                <w:lang w:eastAsia="it-IT"/>
              </w:rPr>
              <w:t>costituiscono il principale</w:t>
            </w:r>
            <w:r w:rsidR="00605601" w:rsidRPr="00E17032">
              <w:rPr>
                <w:rFonts w:asciiTheme="majorHAnsi" w:eastAsia="Times New Roman" w:hAnsiTheme="majorHAnsi" w:cs="Times New Roman"/>
                <w:snapToGrid w:val="0"/>
                <w:kern w:val="28"/>
                <w:sz w:val="24"/>
                <w:szCs w:val="20"/>
                <w:lang w:eastAsia="it-IT"/>
              </w:rPr>
              <w:t xml:space="preserve"> riferimento:</w:t>
            </w:r>
          </w:p>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per stabilire le aree di potenziale rischio;</w:t>
            </w:r>
          </w:p>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per individuare i fondi comuni alla generalità delle Aziende sanitarie;</w:t>
            </w:r>
          </w:p>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per determinare i criteri generali per la costituzione e la quantificazione dei fondi rischi ed oneri;</w:t>
            </w:r>
          </w:p>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per valutare e calcolare l’entità del rischio;</w:t>
            </w:r>
          </w:p>
          <w:p w:rsidR="00605601" w:rsidRPr="00605601" w:rsidRDefault="00605601" w:rsidP="00605601">
            <w:pPr>
              <w:spacing w:before="100" w:after="100" w:line="240" w:lineRule="auto"/>
              <w:jc w:val="both"/>
              <w:rPr>
                <w:rFonts w:asciiTheme="majorHAnsi" w:eastAsia="Times New Roman" w:hAnsiTheme="majorHAnsi" w:cs="Times New Roman"/>
                <w:snapToGrid w:val="0"/>
                <w:kern w:val="28"/>
                <w:sz w:val="24"/>
                <w:szCs w:val="20"/>
                <w:lang w:eastAsia="it-IT"/>
              </w:rPr>
            </w:pPr>
            <w:r w:rsidRPr="00605601">
              <w:rPr>
                <w:rFonts w:asciiTheme="majorHAnsi" w:eastAsia="Times New Roman" w:hAnsiTheme="majorHAnsi" w:cs="Times New Roman"/>
                <w:snapToGrid w:val="0"/>
                <w:kern w:val="28"/>
                <w:sz w:val="24"/>
                <w:szCs w:val="20"/>
                <w:lang w:eastAsia="it-IT"/>
              </w:rPr>
              <w:t>- per supportare la verifica della congruità dei fondi rischi ed oneri</w:t>
            </w:r>
          </w:p>
          <w:p w:rsidR="00402A2C" w:rsidRPr="000A35A0" w:rsidRDefault="00402A2C" w:rsidP="00402A2C">
            <w:pPr>
              <w:pStyle w:val="Titolo1"/>
            </w:pPr>
            <w:bookmarkStart w:id="13" w:name="_Toc409776675"/>
            <w:r>
              <w:t xml:space="preserve">OGGETTO, </w:t>
            </w:r>
            <w:r w:rsidRPr="000A35A0">
              <w:t>SCOPO</w:t>
            </w:r>
            <w:r>
              <w:t xml:space="preserve"> E CAMPO DI APPLICAZIONE</w:t>
            </w:r>
            <w:bookmarkEnd w:id="13"/>
          </w:p>
          <w:p w:rsidR="006F5323" w:rsidRPr="00E30498" w:rsidRDefault="006F5323" w:rsidP="006F5323">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xml:space="preserve">Il </w:t>
            </w:r>
            <w:r>
              <w:rPr>
                <w:rFonts w:asciiTheme="majorHAnsi" w:eastAsia="Times New Roman" w:hAnsiTheme="majorHAnsi" w:cs="Times New Roman"/>
                <w:snapToGrid w:val="0"/>
                <w:kern w:val="28"/>
                <w:sz w:val="24"/>
                <w:szCs w:val="20"/>
                <w:lang w:eastAsia="it-IT"/>
              </w:rPr>
              <w:t>F</w:t>
            </w:r>
            <w:r w:rsidRPr="00E30498">
              <w:rPr>
                <w:rFonts w:asciiTheme="majorHAnsi" w:eastAsia="Times New Roman" w:hAnsiTheme="majorHAnsi" w:cs="Times New Roman"/>
                <w:snapToGrid w:val="0"/>
                <w:kern w:val="28"/>
                <w:sz w:val="24"/>
                <w:szCs w:val="20"/>
                <w:lang w:eastAsia="it-IT"/>
              </w:rPr>
              <w:t xml:space="preserve">ondo </w:t>
            </w:r>
            <w:r>
              <w:rPr>
                <w:rFonts w:asciiTheme="majorHAnsi" w:eastAsia="Times New Roman" w:hAnsiTheme="majorHAnsi" w:cs="Times New Roman"/>
                <w:snapToGrid w:val="0"/>
                <w:kern w:val="28"/>
                <w:sz w:val="24"/>
                <w:szCs w:val="20"/>
                <w:lang w:eastAsia="it-IT"/>
              </w:rPr>
              <w:t>R</w:t>
            </w:r>
            <w:r w:rsidRPr="00E30498">
              <w:rPr>
                <w:rFonts w:asciiTheme="majorHAnsi" w:eastAsia="Times New Roman" w:hAnsiTheme="majorHAnsi" w:cs="Times New Roman"/>
                <w:snapToGrid w:val="0"/>
                <w:kern w:val="28"/>
                <w:sz w:val="24"/>
                <w:szCs w:val="20"/>
                <w:lang w:eastAsia="it-IT"/>
              </w:rPr>
              <w:t xml:space="preserve">ischi rappresenta le passività di natura determinata ed </w:t>
            </w:r>
            <w:r w:rsidRPr="00E17032">
              <w:rPr>
                <w:rFonts w:asciiTheme="majorHAnsi" w:eastAsia="Times New Roman" w:hAnsiTheme="majorHAnsi" w:cs="Times New Roman"/>
                <w:snapToGrid w:val="0"/>
                <w:kern w:val="28"/>
                <w:sz w:val="24"/>
                <w:szCs w:val="20"/>
                <w:lang w:eastAsia="it-IT"/>
              </w:rPr>
              <w:t xml:space="preserve">esistenza </w:t>
            </w:r>
            <w:r w:rsidR="006200EA" w:rsidRPr="00E17032">
              <w:rPr>
                <w:rFonts w:asciiTheme="majorHAnsi" w:eastAsia="Times New Roman" w:hAnsiTheme="majorHAnsi" w:cs="Times New Roman"/>
                <w:snapToGrid w:val="0"/>
                <w:kern w:val="28"/>
                <w:sz w:val="24"/>
                <w:szCs w:val="20"/>
                <w:lang w:eastAsia="it-IT"/>
              </w:rPr>
              <w:t>certa o</w:t>
            </w:r>
            <w:r w:rsidR="00C5474A">
              <w:rPr>
                <w:rFonts w:asciiTheme="majorHAnsi" w:eastAsia="Times New Roman" w:hAnsiTheme="majorHAnsi" w:cs="Times New Roman"/>
                <w:snapToGrid w:val="0"/>
                <w:kern w:val="28"/>
                <w:sz w:val="24"/>
                <w:szCs w:val="20"/>
                <w:lang w:eastAsia="it-IT"/>
              </w:rPr>
              <w:t xml:space="preserve"> </w:t>
            </w:r>
            <w:r w:rsidRPr="00E30498">
              <w:rPr>
                <w:rFonts w:asciiTheme="majorHAnsi" w:eastAsia="Times New Roman" w:hAnsiTheme="majorHAnsi" w:cs="Times New Roman"/>
                <w:snapToGrid w:val="0"/>
                <w:kern w:val="28"/>
                <w:sz w:val="24"/>
                <w:szCs w:val="20"/>
                <w:lang w:eastAsia="it-IT"/>
              </w:rPr>
              <w:t>probabile, i cui valori sono stimati</w:t>
            </w:r>
            <w:r>
              <w:rPr>
                <w:rFonts w:asciiTheme="majorHAnsi" w:eastAsia="Times New Roman" w:hAnsiTheme="majorHAnsi" w:cs="Times New Roman"/>
                <w:snapToGrid w:val="0"/>
                <w:kern w:val="28"/>
                <w:sz w:val="24"/>
                <w:szCs w:val="20"/>
                <w:lang w:eastAsia="it-IT"/>
              </w:rPr>
              <w:t>:</w:t>
            </w:r>
            <w:r w:rsidR="00C5474A">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s</w:t>
            </w:r>
            <w:r w:rsidRPr="00E30498">
              <w:rPr>
                <w:rFonts w:asciiTheme="majorHAnsi" w:eastAsia="Times New Roman" w:hAnsiTheme="majorHAnsi" w:cs="Times New Roman"/>
                <w:snapToGrid w:val="0"/>
                <w:kern w:val="28"/>
                <w:sz w:val="24"/>
                <w:szCs w:val="20"/>
                <w:lang w:eastAsia="it-IT"/>
              </w:rPr>
              <w:t>i tratta, quindi, di passività potenziali connesse a situazioni già esistenti alla data di bilancio, ma caratterizzate da uno stato d’incertezza il cui esito dipende dal verificarsi o meno di uno o più eventi in futur</w:t>
            </w:r>
            <w:r>
              <w:rPr>
                <w:rFonts w:asciiTheme="majorHAnsi" w:eastAsia="Times New Roman" w:hAnsiTheme="majorHAnsi" w:cs="Times New Roman"/>
                <w:snapToGrid w:val="0"/>
                <w:kern w:val="28"/>
                <w:sz w:val="24"/>
                <w:szCs w:val="20"/>
                <w:lang w:eastAsia="it-IT"/>
              </w:rPr>
              <w:t>o</w:t>
            </w:r>
            <w:r w:rsidRPr="00E30498">
              <w:rPr>
                <w:rFonts w:asciiTheme="majorHAnsi" w:eastAsia="Times New Roman" w:hAnsiTheme="majorHAnsi" w:cs="Times New Roman"/>
                <w:snapToGrid w:val="0"/>
                <w:kern w:val="28"/>
                <w:sz w:val="24"/>
                <w:szCs w:val="20"/>
                <w:lang w:eastAsia="it-IT"/>
              </w:rPr>
              <w:t>.</w:t>
            </w:r>
          </w:p>
          <w:p w:rsidR="00402A2C" w:rsidRDefault="00402A2C" w:rsidP="00402A2C">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Scopo del presente Regolamento è quello di individuare gli strumenti, le procedure e la metodologia per la corretta valorizzazione del Fondo Rischi aziendale, anche con l’utilizzo degli strumenti informatici e dei programmi in dotazione alla UOC Segreteria Generale e Affari Legali</w:t>
            </w:r>
            <w:r w:rsidR="00601E95">
              <w:rPr>
                <w:rFonts w:asciiTheme="majorHAnsi" w:eastAsia="Times New Roman" w:hAnsiTheme="majorHAnsi" w:cs="Times New Roman"/>
                <w:snapToGrid w:val="0"/>
                <w:kern w:val="28"/>
                <w:sz w:val="24"/>
                <w:szCs w:val="20"/>
                <w:lang w:eastAsia="it-IT"/>
              </w:rPr>
              <w:t xml:space="preserve"> e alla </w:t>
            </w:r>
            <w:r w:rsidR="00601E95" w:rsidRPr="00213530">
              <w:rPr>
                <w:rFonts w:asciiTheme="majorHAnsi" w:eastAsia="Times New Roman" w:hAnsiTheme="majorHAnsi" w:cs="Times New Roman"/>
                <w:snapToGrid w:val="0"/>
                <w:kern w:val="28"/>
                <w:sz w:val="24"/>
                <w:szCs w:val="20"/>
                <w:lang w:eastAsia="it-IT"/>
              </w:rPr>
              <w:t>UOC Attività Economiche e Finanziarie</w:t>
            </w:r>
            <w:r>
              <w:rPr>
                <w:rFonts w:asciiTheme="majorHAnsi" w:eastAsia="Times New Roman" w:hAnsiTheme="majorHAnsi" w:cs="Times New Roman"/>
                <w:snapToGrid w:val="0"/>
                <w:kern w:val="28"/>
                <w:sz w:val="24"/>
                <w:szCs w:val="20"/>
                <w:lang w:eastAsia="it-IT"/>
              </w:rPr>
              <w:t>.</w:t>
            </w:r>
          </w:p>
          <w:p w:rsidR="00402A2C" w:rsidRDefault="00402A2C" w:rsidP="00402A2C">
            <w:pPr>
              <w:widowControl w:val="0"/>
              <w:spacing w:before="60" w:after="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Tali strumenti e metodologie </w:t>
            </w:r>
            <w:r w:rsidRPr="00213530">
              <w:rPr>
                <w:rFonts w:asciiTheme="majorHAnsi" w:eastAsia="Times New Roman" w:hAnsiTheme="majorHAnsi" w:cs="Times New Roman"/>
                <w:snapToGrid w:val="0"/>
                <w:kern w:val="28"/>
                <w:sz w:val="24"/>
                <w:szCs w:val="20"/>
                <w:lang w:eastAsia="it-IT"/>
              </w:rPr>
              <w:t>comporta</w:t>
            </w:r>
            <w:r>
              <w:rPr>
                <w:rFonts w:asciiTheme="majorHAnsi" w:eastAsia="Times New Roman" w:hAnsiTheme="majorHAnsi" w:cs="Times New Roman"/>
                <w:snapToGrid w:val="0"/>
                <w:kern w:val="28"/>
                <w:sz w:val="24"/>
                <w:szCs w:val="20"/>
                <w:lang w:eastAsia="it-IT"/>
              </w:rPr>
              <w:t>no</w:t>
            </w:r>
            <w:r w:rsidRPr="00213530">
              <w:rPr>
                <w:rFonts w:asciiTheme="majorHAnsi" w:eastAsia="Times New Roman" w:hAnsiTheme="majorHAnsi" w:cs="Times New Roman"/>
                <w:snapToGrid w:val="0"/>
                <w:kern w:val="28"/>
                <w:sz w:val="24"/>
                <w:szCs w:val="20"/>
                <w:lang w:eastAsia="it-IT"/>
              </w:rPr>
              <w:t xml:space="preserve"> una stretta correlazione tra le attività </w:t>
            </w:r>
            <w:r>
              <w:rPr>
                <w:rFonts w:asciiTheme="majorHAnsi" w:eastAsia="Times New Roman" w:hAnsiTheme="majorHAnsi" w:cs="Times New Roman"/>
                <w:snapToGrid w:val="0"/>
                <w:kern w:val="28"/>
                <w:sz w:val="24"/>
                <w:szCs w:val="20"/>
                <w:lang w:eastAsia="it-IT"/>
              </w:rPr>
              <w:t xml:space="preserve">che deve porre in essere </w:t>
            </w:r>
            <w:r w:rsidRPr="00213530">
              <w:rPr>
                <w:rFonts w:asciiTheme="majorHAnsi" w:eastAsia="Times New Roman" w:hAnsiTheme="majorHAnsi" w:cs="Times New Roman"/>
                <w:snapToGrid w:val="0"/>
                <w:kern w:val="28"/>
                <w:sz w:val="24"/>
                <w:szCs w:val="20"/>
                <w:lang w:eastAsia="it-IT"/>
              </w:rPr>
              <w:t xml:space="preserve">la UOS Affari Legali e </w:t>
            </w:r>
            <w:r>
              <w:rPr>
                <w:rFonts w:asciiTheme="majorHAnsi" w:eastAsia="Times New Roman" w:hAnsiTheme="majorHAnsi" w:cs="Times New Roman"/>
                <w:snapToGrid w:val="0"/>
                <w:kern w:val="28"/>
                <w:sz w:val="24"/>
                <w:szCs w:val="20"/>
                <w:lang w:eastAsia="it-IT"/>
              </w:rPr>
              <w:t xml:space="preserve">quelle della </w:t>
            </w:r>
            <w:r w:rsidRPr="00213530">
              <w:rPr>
                <w:rFonts w:asciiTheme="majorHAnsi" w:eastAsia="Times New Roman" w:hAnsiTheme="majorHAnsi" w:cs="Times New Roman"/>
                <w:snapToGrid w:val="0"/>
                <w:kern w:val="28"/>
                <w:sz w:val="24"/>
                <w:szCs w:val="20"/>
                <w:lang w:eastAsia="it-IT"/>
              </w:rPr>
              <w:t>UOC Attività Economiche e Finanziarie</w:t>
            </w:r>
            <w:r>
              <w:rPr>
                <w:rFonts w:asciiTheme="majorHAnsi" w:eastAsia="Times New Roman" w:hAnsiTheme="majorHAnsi" w:cs="Times New Roman"/>
                <w:snapToGrid w:val="0"/>
                <w:kern w:val="28"/>
                <w:sz w:val="24"/>
                <w:szCs w:val="20"/>
                <w:lang w:eastAsia="it-IT"/>
              </w:rPr>
              <w:t>, ragion per cui la procedura</w:t>
            </w:r>
            <w:r w:rsidR="00A41FD7">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 xml:space="preserve">finalizzata alla costruzione e gestione di un Fondo idoneo alla </w:t>
            </w:r>
            <w:r>
              <w:rPr>
                <w:rFonts w:asciiTheme="majorHAnsi" w:eastAsia="Times New Roman" w:hAnsiTheme="majorHAnsi" w:cs="Times New Roman"/>
                <w:snapToGrid w:val="0"/>
                <w:kern w:val="28"/>
                <w:sz w:val="24"/>
                <w:szCs w:val="20"/>
                <w:lang w:eastAsia="it-IT"/>
              </w:rPr>
              <w:lastRenderedPageBreak/>
              <w:t>copertura dei rischi aziendali deve tenere necessariamente conto di quanto già stabilito in materia nella deliberazione del Direttore Generale n. 1545 del 15.10.2020 avente ad oggetto: “</w:t>
            </w:r>
            <w:r w:rsidRPr="009B3DC4">
              <w:rPr>
                <w:rFonts w:asciiTheme="majorHAnsi" w:eastAsia="Times New Roman" w:hAnsiTheme="majorHAnsi" w:cs="Times New Roman"/>
                <w:i/>
                <w:snapToGrid w:val="0"/>
                <w:kern w:val="28"/>
                <w:sz w:val="24"/>
                <w:szCs w:val="20"/>
                <w:lang w:eastAsia="it-IT"/>
              </w:rPr>
              <w:t>Percorso Attuativo della Certificabilità. Approvazione del Manuale delle procedure amministrativo-contabili. Aggiornamento delle procedure di cui alla Deliberazione del DG n. 1471 del 30/11/2015 recante "Adozione procedure amministrativo- contabili. Percorso Attuativo della Certificabilità (PAC). Determinazione n. DG22/29 del 29/06/2015 della Direzione Sanità Regione Abruzzo, avente ad oggetto "Percorso Attuativo della Certificabilità (PAC) - Decreto Commissariale n. 9/2015 – Approvazione procedure amministrativo-contabili standard per le Aziende Sanitarie Regionali". DM 1° marzo 2013- DGR Abruzzo n.242 del 7 marzo 2018</w:t>
            </w:r>
            <w:r>
              <w:rPr>
                <w:rFonts w:asciiTheme="majorHAnsi" w:eastAsia="Times New Roman" w:hAnsiTheme="majorHAnsi" w:cs="Times New Roman"/>
                <w:snapToGrid w:val="0"/>
                <w:kern w:val="28"/>
                <w:sz w:val="24"/>
                <w:szCs w:val="20"/>
                <w:lang w:eastAsia="it-IT"/>
              </w:rPr>
              <w:t>”.</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La procedura in oggetto è quindi finalizzata alla ricognizione e gestione dei contenziosi e consente di rilevare una serie di informazioni che permettono di verificare anche la corrispondenza tra il valore del fondo rischi ed il valore di copertura delle passività potenziali; obiettivo della procedura è pervenire alla rappresentazione completa dello stato dei contenziosi secondo le diverse tipologie possibili.</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xml:space="preserve">A tal fine </w:t>
            </w:r>
            <w:r w:rsidR="00D7737A">
              <w:rPr>
                <w:rFonts w:asciiTheme="majorHAnsi" w:eastAsia="Times New Roman" w:hAnsiTheme="majorHAnsi" w:cs="Times New Roman"/>
                <w:snapToGrid w:val="0"/>
                <w:kern w:val="28"/>
                <w:sz w:val="24"/>
                <w:szCs w:val="20"/>
                <w:lang w:eastAsia="it-IT"/>
              </w:rPr>
              <w:t>la UOS Affari legal</w:t>
            </w:r>
            <w:r w:rsidRPr="00E30498">
              <w:rPr>
                <w:rFonts w:asciiTheme="majorHAnsi" w:eastAsia="Times New Roman" w:hAnsiTheme="majorHAnsi" w:cs="Times New Roman"/>
                <w:snapToGrid w:val="0"/>
                <w:kern w:val="28"/>
                <w:sz w:val="24"/>
                <w:szCs w:val="20"/>
                <w:lang w:eastAsia="it-IT"/>
              </w:rPr>
              <w:t>i</w:t>
            </w:r>
            <w:r w:rsidR="00D7737A">
              <w:rPr>
                <w:rFonts w:asciiTheme="majorHAnsi" w:eastAsia="Times New Roman" w:hAnsiTheme="majorHAnsi" w:cs="Times New Roman"/>
                <w:snapToGrid w:val="0"/>
                <w:kern w:val="28"/>
                <w:sz w:val="24"/>
                <w:szCs w:val="20"/>
                <w:lang w:eastAsia="it-IT"/>
              </w:rPr>
              <w:t xml:space="preserve"> e la UOC </w:t>
            </w:r>
            <w:r w:rsidR="00D7737A" w:rsidRPr="00213530">
              <w:rPr>
                <w:rFonts w:asciiTheme="majorHAnsi" w:eastAsia="Times New Roman" w:hAnsiTheme="majorHAnsi" w:cs="Times New Roman"/>
                <w:snapToGrid w:val="0"/>
                <w:kern w:val="28"/>
                <w:sz w:val="24"/>
                <w:szCs w:val="20"/>
                <w:lang w:eastAsia="it-IT"/>
              </w:rPr>
              <w:t>Attività Economiche e Finanziarie</w:t>
            </w:r>
            <w:r w:rsidR="00A41FD7">
              <w:rPr>
                <w:rFonts w:asciiTheme="majorHAnsi" w:eastAsia="Times New Roman" w:hAnsiTheme="majorHAnsi" w:cs="Times New Roman"/>
                <w:snapToGrid w:val="0"/>
                <w:kern w:val="28"/>
                <w:sz w:val="24"/>
                <w:szCs w:val="20"/>
                <w:lang w:eastAsia="it-IT"/>
              </w:rPr>
              <w:t xml:space="preserve"> </w:t>
            </w:r>
            <w:r w:rsidRPr="00E30498">
              <w:rPr>
                <w:rFonts w:asciiTheme="majorHAnsi" w:eastAsia="Times New Roman" w:hAnsiTheme="majorHAnsi" w:cs="Times New Roman"/>
                <w:snapToGrid w:val="0"/>
                <w:kern w:val="28"/>
                <w:sz w:val="24"/>
                <w:szCs w:val="20"/>
                <w:lang w:eastAsia="it-IT"/>
              </w:rPr>
              <w:t>devo</w:t>
            </w:r>
            <w:r w:rsidR="00D7737A">
              <w:rPr>
                <w:rFonts w:asciiTheme="majorHAnsi" w:eastAsia="Times New Roman" w:hAnsiTheme="majorHAnsi" w:cs="Times New Roman"/>
                <w:snapToGrid w:val="0"/>
                <w:kern w:val="28"/>
                <w:sz w:val="24"/>
                <w:szCs w:val="20"/>
                <w:lang w:eastAsia="it-IT"/>
              </w:rPr>
              <w:t>no</w:t>
            </w:r>
            <w:r w:rsidRPr="00E30498">
              <w:rPr>
                <w:rFonts w:asciiTheme="majorHAnsi" w:eastAsia="Times New Roman" w:hAnsiTheme="majorHAnsi" w:cs="Times New Roman"/>
                <w:snapToGrid w:val="0"/>
                <w:kern w:val="28"/>
                <w:sz w:val="24"/>
                <w:szCs w:val="20"/>
                <w:lang w:eastAsia="it-IT"/>
              </w:rPr>
              <w:t xml:space="preserve"> conciliare i valori del fondo rischi aziendale e dell’accantonamento rischi dell’anno con le passività potenziali</w:t>
            </w:r>
            <w:r w:rsidR="00D7737A">
              <w:rPr>
                <w:rFonts w:asciiTheme="majorHAnsi" w:eastAsia="Times New Roman" w:hAnsiTheme="majorHAnsi" w:cs="Times New Roman"/>
                <w:snapToGrid w:val="0"/>
                <w:kern w:val="28"/>
                <w:sz w:val="24"/>
                <w:szCs w:val="20"/>
                <w:lang w:eastAsia="it-IT"/>
              </w:rPr>
              <w:t>: l’UOS Affari Legali</w:t>
            </w:r>
            <w:r w:rsidR="00AD5716">
              <w:rPr>
                <w:rFonts w:asciiTheme="majorHAnsi" w:eastAsia="Times New Roman" w:hAnsiTheme="majorHAnsi" w:cs="Times New Roman"/>
                <w:snapToGrid w:val="0"/>
                <w:kern w:val="28"/>
                <w:sz w:val="24"/>
                <w:szCs w:val="20"/>
                <w:lang w:eastAsia="it-IT"/>
              </w:rPr>
              <w:t>, che detiene</w:t>
            </w:r>
            <w:r w:rsidRPr="00E30498">
              <w:rPr>
                <w:rFonts w:asciiTheme="majorHAnsi" w:eastAsia="Times New Roman" w:hAnsiTheme="majorHAnsi" w:cs="Times New Roman"/>
                <w:snapToGrid w:val="0"/>
                <w:kern w:val="28"/>
                <w:sz w:val="24"/>
                <w:szCs w:val="20"/>
                <w:lang w:eastAsia="it-IT"/>
              </w:rPr>
              <w:t xml:space="preserve"> l’agenda di tutte le pratiche</w:t>
            </w:r>
            <w:r w:rsidR="00AD5716">
              <w:rPr>
                <w:rFonts w:asciiTheme="majorHAnsi" w:eastAsia="Times New Roman" w:hAnsiTheme="majorHAnsi" w:cs="Times New Roman"/>
                <w:snapToGrid w:val="0"/>
                <w:kern w:val="28"/>
                <w:sz w:val="24"/>
                <w:szCs w:val="20"/>
                <w:lang w:eastAsia="it-IT"/>
              </w:rPr>
              <w:t xml:space="preserve"> legali aperte</w:t>
            </w:r>
            <w:r w:rsidR="006F5323">
              <w:rPr>
                <w:rFonts w:asciiTheme="majorHAnsi" w:eastAsia="Times New Roman" w:hAnsiTheme="majorHAnsi" w:cs="Times New Roman"/>
                <w:snapToGrid w:val="0"/>
                <w:kern w:val="28"/>
                <w:sz w:val="24"/>
                <w:szCs w:val="20"/>
                <w:lang w:eastAsia="it-IT"/>
              </w:rPr>
              <w:t xml:space="preserve">, ha il compito di dare una adeguata </w:t>
            </w:r>
            <w:r w:rsidRPr="00E30498">
              <w:rPr>
                <w:rFonts w:asciiTheme="majorHAnsi" w:eastAsia="Times New Roman" w:hAnsiTheme="majorHAnsi" w:cs="Times New Roman"/>
                <w:snapToGrid w:val="0"/>
                <w:kern w:val="28"/>
                <w:sz w:val="24"/>
                <w:szCs w:val="20"/>
                <w:lang w:eastAsia="it-IT"/>
              </w:rPr>
              <w:t xml:space="preserve"> valorizza</w:t>
            </w:r>
            <w:r w:rsidR="006F5323">
              <w:rPr>
                <w:rFonts w:asciiTheme="majorHAnsi" w:eastAsia="Times New Roman" w:hAnsiTheme="majorHAnsi" w:cs="Times New Roman"/>
                <w:snapToGrid w:val="0"/>
                <w:kern w:val="28"/>
                <w:sz w:val="24"/>
                <w:szCs w:val="20"/>
                <w:lang w:eastAsia="it-IT"/>
              </w:rPr>
              <w:t>zione ad ognuna di esse</w:t>
            </w:r>
            <w:r w:rsidRPr="00E30498">
              <w:rPr>
                <w:rFonts w:asciiTheme="majorHAnsi" w:eastAsia="Times New Roman" w:hAnsiTheme="majorHAnsi" w:cs="Times New Roman"/>
                <w:snapToGrid w:val="0"/>
                <w:kern w:val="28"/>
                <w:sz w:val="24"/>
                <w:szCs w:val="20"/>
                <w:lang w:eastAsia="it-IT"/>
              </w:rPr>
              <w:t xml:space="preserve"> tramite il calcolo della passività potenziale per ogni singola p</w:t>
            </w:r>
            <w:r w:rsidR="006F5323">
              <w:rPr>
                <w:rFonts w:asciiTheme="majorHAnsi" w:eastAsia="Times New Roman" w:hAnsiTheme="majorHAnsi" w:cs="Times New Roman"/>
                <w:snapToGrid w:val="0"/>
                <w:kern w:val="28"/>
                <w:sz w:val="24"/>
                <w:szCs w:val="20"/>
                <w:lang w:eastAsia="it-IT"/>
              </w:rPr>
              <w:t>osizione,</w:t>
            </w:r>
            <w:r w:rsidRPr="00E30498">
              <w:rPr>
                <w:rFonts w:asciiTheme="majorHAnsi" w:eastAsia="Times New Roman" w:hAnsiTheme="majorHAnsi" w:cs="Times New Roman"/>
                <w:snapToGrid w:val="0"/>
                <w:kern w:val="28"/>
                <w:sz w:val="24"/>
                <w:szCs w:val="20"/>
                <w:lang w:eastAsia="it-IT"/>
              </w:rPr>
              <w:t xml:space="preserve"> suddivisa tra quota capitale, interessi e spese legali</w:t>
            </w:r>
            <w:r w:rsidR="006F5323">
              <w:rPr>
                <w:rFonts w:asciiTheme="majorHAnsi" w:eastAsia="Times New Roman" w:hAnsiTheme="majorHAnsi" w:cs="Times New Roman"/>
                <w:snapToGrid w:val="0"/>
                <w:kern w:val="28"/>
                <w:sz w:val="24"/>
                <w:szCs w:val="20"/>
                <w:lang w:eastAsia="it-IT"/>
              </w:rPr>
              <w:t xml:space="preserve"> mentre la UOC </w:t>
            </w:r>
            <w:r w:rsidR="006F5323" w:rsidRPr="00213530">
              <w:rPr>
                <w:rFonts w:asciiTheme="majorHAnsi" w:eastAsia="Times New Roman" w:hAnsiTheme="majorHAnsi" w:cs="Times New Roman"/>
                <w:snapToGrid w:val="0"/>
                <w:kern w:val="28"/>
                <w:sz w:val="24"/>
                <w:szCs w:val="20"/>
                <w:lang w:eastAsia="it-IT"/>
              </w:rPr>
              <w:t>Attività Economiche e Finanziarie</w:t>
            </w:r>
            <w:r w:rsidRPr="00E30498">
              <w:rPr>
                <w:rFonts w:asciiTheme="majorHAnsi" w:eastAsia="Times New Roman" w:hAnsiTheme="majorHAnsi" w:cs="Times New Roman"/>
                <w:snapToGrid w:val="0"/>
                <w:kern w:val="28"/>
                <w:sz w:val="24"/>
                <w:szCs w:val="20"/>
                <w:lang w:eastAsia="it-IT"/>
              </w:rPr>
              <w:t xml:space="preserve"> revisiona</w:t>
            </w:r>
            <w:r w:rsidR="006F5323">
              <w:rPr>
                <w:rFonts w:asciiTheme="majorHAnsi" w:eastAsia="Times New Roman" w:hAnsiTheme="majorHAnsi" w:cs="Times New Roman"/>
                <w:snapToGrid w:val="0"/>
                <w:kern w:val="28"/>
                <w:sz w:val="24"/>
                <w:szCs w:val="20"/>
                <w:lang w:eastAsia="it-IT"/>
              </w:rPr>
              <w:t xml:space="preserve"> il tutto </w:t>
            </w:r>
            <w:r w:rsidRPr="00E30498">
              <w:rPr>
                <w:rFonts w:asciiTheme="majorHAnsi" w:eastAsia="Times New Roman" w:hAnsiTheme="majorHAnsi" w:cs="Times New Roman"/>
                <w:snapToGrid w:val="0"/>
                <w:kern w:val="28"/>
                <w:sz w:val="24"/>
                <w:szCs w:val="20"/>
                <w:lang w:eastAsia="it-IT"/>
              </w:rPr>
              <w:t xml:space="preserve"> al fine di </w:t>
            </w:r>
            <w:r w:rsidR="006F5323">
              <w:rPr>
                <w:rFonts w:asciiTheme="majorHAnsi" w:eastAsia="Times New Roman" w:hAnsiTheme="majorHAnsi" w:cs="Times New Roman"/>
                <w:snapToGrid w:val="0"/>
                <w:kern w:val="28"/>
                <w:sz w:val="24"/>
                <w:szCs w:val="20"/>
                <w:lang w:eastAsia="it-IT"/>
              </w:rPr>
              <w:t>evitare</w:t>
            </w:r>
            <w:r w:rsidRPr="00E30498">
              <w:rPr>
                <w:rFonts w:asciiTheme="majorHAnsi" w:eastAsia="Times New Roman" w:hAnsiTheme="majorHAnsi" w:cs="Times New Roman"/>
                <w:snapToGrid w:val="0"/>
                <w:kern w:val="28"/>
                <w:sz w:val="24"/>
                <w:szCs w:val="20"/>
                <w:lang w:eastAsia="it-IT"/>
              </w:rPr>
              <w:t xml:space="preserve"> una doppia imputazione di costo (accantonamento per fatture già inscritte come costo dell’anno) o altre rilevazioni contabili che posso</w:t>
            </w:r>
            <w:r w:rsidR="006F5323">
              <w:rPr>
                <w:rFonts w:asciiTheme="majorHAnsi" w:eastAsia="Times New Roman" w:hAnsiTheme="majorHAnsi" w:cs="Times New Roman"/>
                <w:snapToGrid w:val="0"/>
                <w:kern w:val="28"/>
                <w:sz w:val="24"/>
                <w:szCs w:val="20"/>
                <w:lang w:eastAsia="it-IT"/>
              </w:rPr>
              <w:t>no</w:t>
            </w:r>
            <w:r w:rsidRPr="00E30498">
              <w:rPr>
                <w:rFonts w:asciiTheme="majorHAnsi" w:eastAsia="Times New Roman" w:hAnsiTheme="majorHAnsi" w:cs="Times New Roman"/>
                <w:snapToGrid w:val="0"/>
                <w:kern w:val="28"/>
                <w:sz w:val="24"/>
                <w:szCs w:val="20"/>
                <w:lang w:eastAsia="it-IT"/>
              </w:rPr>
              <w:t xml:space="preserve"> ridefinire l’accantonamento e quindi il valore del fondo rischi aziendale.</w:t>
            </w:r>
          </w:p>
          <w:p w:rsidR="00E30498" w:rsidRPr="00E30498" w:rsidRDefault="006F5323"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Le risultanze di tale attività dovranno</w:t>
            </w:r>
            <w:r w:rsidR="00E30498" w:rsidRPr="00E30498">
              <w:rPr>
                <w:rFonts w:asciiTheme="majorHAnsi" w:eastAsia="Times New Roman" w:hAnsiTheme="majorHAnsi" w:cs="Times New Roman"/>
                <w:snapToGrid w:val="0"/>
                <w:kern w:val="28"/>
                <w:sz w:val="24"/>
                <w:szCs w:val="20"/>
                <w:lang w:eastAsia="it-IT"/>
              </w:rPr>
              <w:t xml:space="preserve"> supportare l'attestazione da parte de</w:t>
            </w:r>
            <w:r>
              <w:rPr>
                <w:rFonts w:asciiTheme="majorHAnsi" w:eastAsia="Times New Roman" w:hAnsiTheme="majorHAnsi" w:cs="Times New Roman"/>
                <w:snapToGrid w:val="0"/>
                <w:kern w:val="28"/>
                <w:sz w:val="24"/>
                <w:szCs w:val="20"/>
                <w:lang w:eastAsia="it-IT"/>
              </w:rPr>
              <w:t>l</w:t>
            </w:r>
            <w:r w:rsidR="00E30498" w:rsidRPr="00E30498">
              <w:rPr>
                <w:rFonts w:asciiTheme="majorHAnsi" w:eastAsia="Times New Roman" w:hAnsiTheme="majorHAnsi" w:cs="Times New Roman"/>
                <w:snapToGrid w:val="0"/>
                <w:kern w:val="28"/>
                <w:sz w:val="24"/>
                <w:szCs w:val="20"/>
                <w:lang w:eastAsia="it-IT"/>
              </w:rPr>
              <w:t xml:space="preserve"> Collegi</w:t>
            </w:r>
            <w:r>
              <w:rPr>
                <w:rFonts w:asciiTheme="majorHAnsi" w:eastAsia="Times New Roman" w:hAnsiTheme="majorHAnsi" w:cs="Times New Roman"/>
                <w:snapToGrid w:val="0"/>
                <w:kern w:val="28"/>
                <w:sz w:val="24"/>
                <w:szCs w:val="20"/>
                <w:lang w:eastAsia="it-IT"/>
              </w:rPr>
              <w:t>o</w:t>
            </w:r>
            <w:r w:rsidR="00E30498" w:rsidRPr="00E30498">
              <w:rPr>
                <w:rFonts w:asciiTheme="majorHAnsi" w:eastAsia="Times New Roman" w:hAnsiTheme="majorHAnsi" w:cs="Times New Roman"/>
                <w:snapToGrid w:val="0"/>
                <w:kern w:val="28"/>
                <w:sz w:val="24"/>
                <w:szCs w:val="20"/>
                <w:lang w:eastAsia="it-IT"/>
              </w:rPr>
              <w:t xml:space="preserve"> sindacal</w:t>
            </w:r>
            <w:r>
              <w:rPr>
                <w:rFonts w:asciiTheme="majorHAnsi" w:eastAsia="Times New Roman" w:hAnsiTheme="majorHAnsi" w:cs="Times New Roman"/>
                <w:snapToGrid w:val="0"/>
                <w:kern w:val="28"/>
                <w:sz w:val="24"/>
                <w:szCs w:val="20"/>
                <w:lang w:eastAsia="it-IT"/>
              </w:rPr>
              <w:t>e</w:t>
            </w:r>
            <w:r w:rsidR="00E30498" w:rsidRPr="00E30498">
              <w:rPr>
                <w:rFonts w:asciiTheme="majorHAnsi" w:eastAsia="Times New Roman" w:hAnsiTheme="majorHAnsi" w:cs="Times New Roman"/>
                <w:snapToGrid w:val="0"/>
                <w:kern w:val="28"/>
                <w:sz w:val="24"/>
                <w:szCs w:val="20"/>
                <w:lang w:eastAsia="it-IT"/>
              </w:rPr>
              <w:t xml:space="preserve"> dell'avvenuto rispetto degli adempimenti necessari per procedere all'iscrizione de</w:t>
            </w:r>
            <w:r w:rsidR="002B392E">
              <w:rPr>
                <w:rFonts w:asciiTheme="majorHAnsi" w:eastAsia="Times New Roman" w:hAnsiTheme="majorHAnsi" w:cs="Times New Roman"/>
                <w:snapToGrid w:val="0"/>
                <w:kern w:val="28"/>
                <w:sz w:val="24"/>
                <w:szCs w:val="20"/>
                <w:lang w:eastAsia="it-IT"/>
              </w:rPr>
              <w:t>l</w:t>
            </w:r>
            <w:r w:rsidR="00E30498" w:rsidRPr="00E30498">
              <w:rPr>
                <w:rFonts w:asciiTheme="majorHAnsi" w:eastAsia="Times New Roman" w:hAnsiTheme="majorHAnsi" w:cs="Times New Roman"/>
                <w:snapToGrid w:val="0"/>
                <w:kern w:val="28"/>
                <w:sz w:val="24"/>
                <w:szCs w:val="20"/>
                <w:lang w:eastAsia="it-IT"/>
              </w:rPr>
              <w:t xml:space="preserve"> fond</w:t>
            </w:r>
            <w:r w:rsidR="002B392E">
              <w:rPr>
                <w:rFonts w:asciiTheme="majorHAnsi" w:eastAsia="Times New Roman" w:hAnsiTheme="majorHAnsi" w:cs="Times New Roman"/>
                <w:snapToGrid w:val="0"/>
                <w:kern w:val="28"/>
                <w:sz w:val="24"/>
                <w:szCs w:val="20"/>
                <w:lang w:eastAsia="it-IT"/>
              </w:rPr>
              <w:t>o</w:t>
            </w:r>
            <w:r w:rsidR="00E30498" w:rsidRPr="00E30498">
              <w:rPr>
                <w:rFonts w:asciiTheme="majorHAnsi" w:eastAsia="Times New Roman" w:hAnsiTheme="majorHAnsi" w:cs="Times New Roman"/>
                <w:snapToGrid w:val="0"/>
                <w:kern w:val="28"/>
                <w:sz w:val="24"/>
                <w:szCs w:val="20"/>
                <w:lang w:eastAsia="it-IT"/>
              </w:rPr>
              <w:t xml:space="preserve"> rischi ed al relativo utilizzo.</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Il rispetto di tali procedure persegue i seguenti obiettivi:</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applicazione del principio generale della rappresentazione veritiera e corretta previsto dall’articolo 2423, nonché dei principi della competenza e della prudenza previsti dall’articolo 2423-bis del Codice Civile;</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corretto dimensionamento dei fondi rischi ed oneri;</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rappresentazione corretta e verificabile dei fondi rischi ed oneri e degli accantonamenti di competenza dell’esercizio;</w:t>
            </w:r>
          </w:p>
          <w:p w:rsidR="00E30498" w:rsidRPr="00E30498" w:rsidRDefault="00E30498" w:rsidP="00E30498">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E30498">
              <w:rPr>
                <w:rFonts w:asciiTheme="majorHAnsi" w:eastAsia="Times New Roman" w:hAnsiTheme="majorHAnsi" w:cs="Times New Roman"/>
                <w:snapToGrid w:val="0"/>
                <w:kern w:val="28"/>
                <w:sz w:val="24"/>
                <w:szCs w:val="20"/>
                <w:lang w:eastAsia="it-IT"/>
              </w:rPr>
              <w:t>- accertamento dell’uniformità dei principi contabili rispetto all’esercizio precedente</w:t>
            </w:r>
            <w:r w:rsidR="006F5323">
              <w:rPr>
                <w:rFonts w:asciiTheme="majorHAnsi" w:eastAsia="Times New Roman" w:hAnsiTheme="majorHAnsi" w:cs="Times New Roman"/>
                <w:snapToGrid w:val="0"/>
                <w:kern w:val="28"/>
                <w:sz w:val="24"/>
                <w:szCs w:val="20"/>
                <w:lang w:eastAsia="it-IT"/>
              </w:rPr>
              <w:t>.</w:t>
            </w:r>
          </w:p>
          <w:p w:rsidR="00000707" w:rsidRPr="000A35A0" w:rsidRDefault="00000707" w:rsidP="006E6C38">
            <w:pPr>
              <w:widowControl w:val="0"/>
              <w:spacing w:before="60" w:after="60" w:line="240" w:lineRule="auto"/>
              <w:jc w:val="both"/>
              <w:rPr>
                <w:rFonts w:asciiTheme="majorHAnsi" w:eastAsia="Times New Roman" w:hAnsiTheme="majorHAnsi" w:cs="Times New Roman"/>
                <w:snapToGrid w:val="0"/>
                <w:kern w:val="28"/>
                <w:sz w:val="24"/>
                <w:szCs w:val="20"/>
                <w:lang w:eastAsia="it-IT"/>
              </w:rPr>
            </w:pPr>
          </w:p>
        </w:tc>
        <w:tc>
          <w:tcPr>
            <w:tcW w:w="7334" w:type="dxa"/>
          </w:tcPr>
          <w:p w:rsidR="00000707" w:rsidRPr="000A35A0" w:rsidRDefault="00000707" w:rsidP="00000707">
            <w:pPr>
              <w:widowControl w:val="0"/>
              <w:spacing w:before="60" w:after="60" w:line="240" w:lineRule="auto"/>
              <w:jc w:val="both"/>
              <w:rPr>
                <w:rFonts w:asciiTheme="majorHAnsi" w:eastAsia="Times New Roman" w:hAnsiTheme="majorHAnsi" w:cs="Times New Roman"/>
                <w:snapToGrid w:val="0"/>
                <w:kern w:val="28"/>
                <w:sz w:val="24"/>
                <w:szCs w:val="20"/>
                <w:lang w:eastAsia="it-IT"/>
              </w:rPr>
            </w:pPr>
          </w:p>
        </w:tc>
      </w:tr>
    </w:tbl>
    <w:p w:rsidR="00000707" w:rsidRDefault="006E6C38" w:rsidP="00AF4BAB">
      <w:pPr>
        <w:pStyle w:val="Titolo1"/>
      </w:pPr>
      <w:bookmarkStart w:id="14" w:name="_Toc409776677"/>
      <w:r>
        <w:t>I</w:t>
      </w:r>
      <w:r w:rsidR="000F6AAA">
        <w:t>L FONDO RISCHI</w:t>
      </w:r>
      <w:bookmarkEnd w:id="14"/>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l</w:t>
      </w:r>
      <w:r w:rsidRPr="000F6AAA">
        <w:rPr>
          <w:rFonts w:asciiTheme="majorHAnsi" w:eastAsia="Times New Roman" w:hAnsiTheme="majorHAnsi" w:cs="Times New Roman"/>
          <w:snapToGrid w:val="0"/>
          <w:kern w:val="28"/>
          <w:sz w:val="24"/>
          <w:szCs w:val="20"/>
          <w:lang w:eastAsia="it-IT"/>
        </w:rPr>
        <w:t xml:space="preserve"> Fond</w:t>
      </w:r>
      <w:r>
        <w:rPr>
          <w:rFonts w:asciiTheme="majorHAnsi" w:eastAsia="Times New Roman" w:hAnsiTheme="majorHAnsi" w:cs="Times New Roman"/>
          <w:snapToGrid w:val="0"/>
          <w:kern w:val="28"/>
          <w:sz w:val="24"/>
          <w:szCs w:val="20"/>
          <w:lang w:eastAsia="it-IT"/>
        </w:rPr>
        <w:t>o</w:t>
      </w:r>
      <w:r w:rsidRPr="000F6AAA">
        <w:rPr>
          <w:rFonts w:asciiTheme="majorHAnsi" w:eastAsia="Times New Roman" w:hAnsiTheme="majorHAnsi" w:cs="Times New Roman"/>
          <w:snapToGrid w:val="0"/>
          <w:kern w:val="28"/>
          <w:sz w:val="24"/>
          <w:szCs w:val="20"/>
          <w:lang w:eastAsia="it-IT"/>
        </w:rPr>
        <w:t xml:space="preserve"> rischi </w:t>
      </w:r>
      <w:r>
        <w:rPr>
          <w:rFonts w:asciiTheme="majorHAnsi" w:eastAsia="Times New Roman" w:hAnsiTheme="majorHAnsi" w:cs="Times New Roman"/>
          <w:snapToGrid w:val="0"/>
          <w:kern w:val="28"/>
          <w:sz w:val="24"/>
          <w:szCs w:val="20"/>
          <w:lang w:eastAsia="it-IT"/>
        </w:rPr>
        <w:t xml:space="preserve">è </w:t>
      </w:r>
      <w:r w:rsidRPr="000F6AAA">
        <w:rPr>
          <w:rFonts w:asciiTheme="majorHAnsi" w:eastAsia="Times New Roman" w:hAnsiTheme="majorHAnsi" w:cs="Times New Roman"/>
          <w:snapToGrid w:val="0"/>
          <w:kern w:val="28"/>
          <w:sz w:val="24"/>
          <w:szCs w:val="20"/>
          <w:lang w:eastAsia="it-IT"/>
        </w:rPr>
        <w:t>costituit</w:t>
      </w:r>
      <w:r>
        <w:rPr>
          <w:rFonts w:asciiTheme="majorHAnsi" w:eastAsia="Times New Roman" w:hAnsiTheme="majorHAnsi" w:cs="Times New Roman"/>
          <w:snapToGrid w:val="0"/>
          <w:kern w:val="28"/>
          <w:sz w:val="24"/>
          <w:szCs w:val="20"/>
          <w:lang w:eastAsia="it-IT"/>
        </w:rPr>
        <w:t>o</w:t>
      </w:r>
      <w:r w:rsidRPr="000F6AAA">
        <w:rPr>
          <w:rFonts w:asciiTheme="majorHAnsi" w:eastAsia="Times New Roman" w:hAnsiTheme="majorHAnsi" w:cs="Times New Roman"/>
          <w:snapToGrid w:val="0"/>
          <w:kern w:val="28"/>
          <w:sz w:val="24"/>
          <w:szCs w:val="20"/>
          <w:lang w:eastAsia="it-IT"/>
        </w:rPr>
        <w:t xml:space="preserve"> a fronte di passività probabili (c.d. “passività potenziali”), il cui ammontare o la cui data di sopravvenienza sono indeterminati.</w:t>
      </w:r>
      <w:r w:rsidR="00683E5F">
        <w:rPr>
          <w:rFonts w:asciiTheme="majorHAnsi" w:eastAsia="Times New Roman" w:hAnsiTheme="majorHAnsi" w:cs="Times New Roman"/>
          <w:snapToGrid w:val="0"/>
          <w:kern w:val="28"/>
          <w:sz w:val="24"/>
          <w:szCs w:val="20"/>
          <w:lang w:eastAsia="it-IT"/>
        </w:rPr>
        <w:t xml:space="preserve"> </w:t>
      </w:r>
      <w:r w:rsidRPr="000F6AAA">
        <w:rPr>
          <w:rFonts w:asciiTheme="majorHAnsi" w:eastAsia="Times New Roman" w:hAnsiTheme="majorHAnsi" w:cs="Times New Roman"/>
          <w:snapToGrid w:val="0"/>
          <w:kern w:val="28"/>
          <w:sz w:val="24"/>
          <w:szCs w:val="20"/>
          <w:lang w:eastAsia="it-IT"/>
        </w:rPr>
        <w:t xml:space="preserve">Si tratta quindi di costi e </w:t>
      </w:r>
      <w:r w:rsidRPr="000F6AAA">
        <w:rPr>
          <w:rFonts w:asciiTheme="majorHAnsi" w:eastAsia="Times New Roman" w:hAnsiTheme="majorHAnsi" w:cs="Times New Roman"/>
          <w:snapToGrid w:val="0"/>
          <w:kern w:val="28"/>
          <w:sz w:val="24"/>
          <w:szCs w:val="20"/>
          <w:lang w:eastAsia="it-IT"/>
        </w:rPr>
        <w:lastRenderedPageBreak/>
        <w:t>perdite presunti di competenza dell’esercizio in chiusura, a fronte di obbligazioni o eventi probabili, ma non ancora definiti, in quanto si risolveranno in futuro, al verificarsi o meno di determinate condizioni, confermando per l’azienda il sorgere di una passività o la diminuzione di una attività. Necessiteranno di un attento processo di stima dato l’elevato grado di incertezza.</w:t>
      </w:r>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Quindi, i fondi per rischi accolgono quote di costo (accantonamenti) destinate a coprire perdite o debiti aventi le seguenti caratteristiche:</w:t>
      </w:r>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 natura determinata;</w:t>
      </w:r>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 esistenza</w:t>
      </w:r>
      <w:r w:rsidR="006C297C">
        <w:rPr>
          <w:rFonts w:asciiTheme="majorHAnsi" w:eastAsia="Times New Roman" w:hAnsiTheme="majorHAnsi" w:cs="Times New Roman"/>
          <w:snapToGrid w:val="0"/>
          <w:kern w:val="28"/>
          <w:sz w:val="24"/>
          <w:szCs w:val="20"/>
          <w:lang w:eastAsia="it-IT"/>
        </w:rPr>
        <w:t xml:space="preserve"> </w:t>
      </w:r>
      <w:r w:rsidR="00A628E9" w:rsidRPr="00E17032">
        <w:rPr>
          <w:rFonts w:asciiTheme="majorHAnsi" w:eastAsia="Times New Roman" w:hAnsiTheme="majorHAnsi" w:cs="Times New Roman"/>
          <w:snapToGrid w:val="0"/>
          <w:kern w:val="28"/>
          <w:sz w:val="24"/>
          <w:szCs w:val="20"/>
          <w:lang w:eastAsia="it-IT"/>
        </w:rPr>
        <w:t>certa o</w:t>
      </w:r>
      <w:r w:rsidRPr="000F6AAA">
        <w:rPr>
          <w:rFonts w:asciiTheme="majorHAnsi" w:eastAsia="Times New Roman" w:hAnsiTheme="majorHAnsi" w:cs="Times New Roman"/>
          <w:snapToGrid w:val="0"/>
          <w:kern w:val="28"/>
          <w:sz w:val="24"/>
          <w:szCs w:val="20"/>
          <w:lang w:eastAsia="it-IT"/>
        </w:rPr>
        <w:t xml:space="preserve"> probabile;</w:t>
      </w:r>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 ammontare o data di sopravvenienza indeterminati;</w:t>
      </w:r>
    </w:p>
    <w:p w:rsidR="000F6AAA" w:rsidRPr="000F6AAA" w:rsidRDefault="000F6AAA" w:rsidP="000F6AAA">
      <w:pPr>
        <w:widowControl w:val="0"/>
        <w:spacing w:before="60" w:after="60" w:line="240" w:lineRule="auto"/>
        <w:jc w:val="both"/>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 ammontare attendibilmente stimabile.</w:t>
      </w:r>
    </w:p>
    <w:p w:rsidR="000F6AAA" w:rsidRPr="000F6AAA" w:rsidRDefault="000F6AAA" w:rsidP="000F6AAA">
      <w:pPr>
        <w:spacing w:after="0"/>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Il Fondo</w:t>
      </w:r>
      <w:r>
        <w:rPr>
          <w:rFonts w:asciiTheme="majorHAnsi" w:eastAsia="Times New Roman" w:hAnsiTheme="majorHAnsi" w:cs="Times New Roman"/>
          <w:snapToGrid w:val="0"/>
          <w:kern w:val="28"/>
          <w:sz w:val="24"/>
          <w:szCs w:val="20"/>
          <w:lang w:eastAsia="it-IT"/>
        </w:rPr>
        <w:t xml:space="preserve"> Rischi dell’Azienda USL di Teramo si compone delle seguenti </w:t>
      </w:r>
      <w:r w:rsidR="00AB6D3C">
        <w:rPr>
          <w:rFonts w:asciiTheme="majorHAnsi" w:eastAsia="Times New Roman" w:hAnsiTheme="majorHAnsi" w:cs="Times New Roman"/>
          <w:snapToGrid w:val="0"/>
          <w:kern w:val="28"/>
          <w:sz w:val="24"/>
          <w:szCs w:val="20"/>
          <w:lang w:eastAsia="it-IT"/>
        </w:rPr>
        <w:t xml:space="preserve">cinque </w:t>
      </w:r>
      <w:r>
        <w:rPr>
          <w:rFonts w:asciiTheme="majorHAnsi" w:eastAsia="Times New Roman" w:hAnsiTheme="majorHAnsi" w:cs="Times New Roman"/>
          <w:snapToGrid w:val="0"/>
          <w:kern w:val="28"/>
          <w:sz w:val="24"/>
          <w:szCs w:val="20"/>
          <w:lang w:eastAsia="it-IT"/>
        </w:rPr>
        <w:t>sezioni:</w:t>
      </w:r>
    </w:p>
    <w:p w:rsidR="000F6AAA" w:rsidRPr="000F6AAA" w:rsidRDefault="000F6AAA" w:rsidP="000F6AAA">
      <w:pPr>
        <w:pStyle w:val="Paragrafoelenco"/>
        <w:numPr>
          <w:ilvl w:val="0"/>
          <w:numId w:val="20"/>
        </w:numPr>
        <w:spacing w:line="240" w:lineRule="auto"/>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cause civili e oneri processuali;</w:t>
      </w:r>
    </w:p>
    <w:p w:rsidR="000F6AAA" w:rsidRPr="000F6AAA" w:rsidRDefault="000F6AAA" w:rsidP="000F6AAA">
      <w:pPr>
        <w:pStyle w:val="Paragrafoelenco"/>
        <w:numPr>
          <w:ilvl w:val="0"/>
          <w:numId w:val="20"/>
        </w:numPr>
        <w:spacing w:line="240" w:lineRule="auto"/>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contenzioso personale dipendente;</w:t>
      </w:r>
    </w:p>
    <w:p w:rsidR="000F6AAA" w:rsidRPr="000F6AAA" w:rsidRDefault="000F6AAA" w:rsidP="000F6AAA">
      <w:pPr>
        <w:pStyle w:val="Paragrafoelenco"/>
        <w:numPr>
          <w:ilvl w:val="0"/>
          <w:numId w:val="20"/>
        </w:numPr>
        <w:spacing w:line="240" w:lineRule="auto"/>
        <w:rPr>
          <w:rFonts w:asciiTheme="majorHAnsi" w:eastAsia="Times New Roman" w:hAnsiTheme="majorHAnsi" w:cs="Times New Roman"/>
          <w:snapToGrid w:val="0"/>
          <w:kern w:val="28"/>
          <w:sz w:val="24"/>
          <w:szCs w:val="20"/>
          <w:lang w:eastAsia="it-IT"/>
        </w:rPr>
      </w:pPr>
      <w:r w:rsidRPr="000F6AAA">
        <w:rPr>
          <w:rFonts w:asciiTheme="majorHAnsi" w:eastAsia="Times New Roman" w:hAnsiTheme="majorHAnsi" w:cs="Times New Roman"/>
          <w:snapToGrid w:val="0"/>
          <w:kern w:val="28"/>
          <w:sz w:val="24"/>
          <w:szCs w:val="20"/>
          <w:lang w:eastAsia="it-IT"/>
        </w:rPr>
        <w:t>acquisto prestazioni sanitarie da privato;</w:t>
      </w:r>
    </w:p>
    <w:p w:rsidR="00267BBB" w:rsidRDefault="000F6AAA" w:rsidP="000F6AAA">
      <w:pPr>
        <w:pStyle w:val="Paragrafoelenco"/>
        <w:numPr>
          <w:ilvl w:val="0"/>
          <w:numId w:val="20"/>
        </w:numPr>
        <w:spacing w:line="240" w:lineRule="auto"/>
        <w:rPr>
          <w:rFonts w:asciiTheme="majorHAnsi" w:eastAsia="Times New Roman" w:hAnsiTheme="majorHAnsi" w:cs="Times New Roman"/>
          <w:snapToGrid w:val="0"/>
          <w:kern w:val="28"/>
          <w:sz w:val="24"/>
          <w:szCs w:val="20"/>
          <w:lang w:eastAsia="it-IT"/>
        </w:rPr>
      </w:pPr>
      <w:r w:rsidRPr="00CE7EF7">
        <w:rPr>
          <w:rFonts w:asciiTheme="majorHAnsi" w:eastAsia="Times New Roman" w:hAnsiTheme="majorHAnsi" w:cs="Times New Roman"/>
          <w:snapToGrid w:val="0"/>
          <w:kern w:val="28"/>
          <w:sz w:val="24"/>
          <w:szCs w:val="20"/>
          <w:lang w:eastAsia="it-IT"/>
        </w:rPr>
        <w:t>copertura diretta dei rischi – autoassicurazione</w:t>
      </w:r>
      <w:r w:rsidR="00CE7EF7">
        <w:rPr>
          <w:rFonts w:asciiTheme="majorHAnsi" w:eastAsia="Times New Roman" w:hAnsiTheme="majorHAnsi" w:cs="Times New Roman"/>
          <w:snapToGrid w:val="0"/>
          <w:kern w:val="28"/>
          <w:sz w:val="24"/>
          <w:szCs w:val="20"/>
          <w:lang w:eastAsia="it-IT"/>
        </w:rPr>
        <w:t xml:space="preserve">- </w:t>
      </w:r>
      <w:r w:rsidR="00267BBB" w:rsidRPr="00CE7EF7">
        <w:rPr>
          <w:rFonts w:asciiTheme="majorHAnsi" w:eastAsia="Times New Roman" w:hAnsiTheme="majorHAnsi" w:cs="Times New Roman"/>
          <w:snapToGrid w:val="0"/>
          <w:kern w:val="28"/>
          <w:sz w:val="24"/>
          <w:szCs w:val="20"/>
          <w:lang w:eastAsia="it-IT"/>
        </w:rPr>
        <w:t>franchigia assicurativa</w:t>
      </w:r>
      <w:r w:rsidR="00AB6D3C">
        <w:rPr>
          <w:rFonts w:asciiTheme="majorHAnsi" w:eastAsia="Times New Roman" w:hAnsiTheme="majorHAnsi" w:cs="Times New Roman"/>
          <w:snapToGrid w:val="0"/>
          <w:kern w:val="28"/>
          <w:sz w:val="24"/>
          <w:szCs w:val="20"/>
          <w:lang w:eastAsia="it-IT"/>
        </w:rPr>
        <w:t>;</w:t>
      </w:r>
    </w:p>
    <w:p w:rsidR="00AB6D3C" w:rsidRDefault="00AB6D3C" w:rsidP="000F6AAA">
      <w:pPr>
        <w:pStyle w:val="Paragrafoelenco"/>
        <w:numPr>
          <w:ilvl w:val="0"/>
          <w:numId w:val="20"/>
        </w:numPr>
        <w:spacing w:line="240" w:lineRule="auto"/>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fondo spese legali.</w:t>
      </w:r>
    </w:p>
    <w:p w:rsidR="000F6AAA" w:rsidRPr="000F6AAA" w:rsidRDefault="00437290" w:rsidP="0083226C">
      <w:pPr>
        <w:pStyle w:val="Titolo2"/>
      </w:pPr>
      <w:r>
        <w:t xml:space="preserve">3.1. </w:t>
      </w:r>
      <w:r w:rsidR="000F6AAA" w:rsidRPr="000F6AAA">
        <w:t>IL FONDO PER CAUSE CIVILI</w:t>
      </w:r>
      <w:r w:rsidR="006519EC">
        <w:t>, PENALI</w:t>
      </w:r>
      <w:r w:rsidR="000F6AAA" w:rsidRPr="000F6AAA">
        <w:t xml:space="preserve"> E ONERI PROCESSUALI</w:t>
      </w:r>
    </w:p>
    <w:p w:rsidR="006519EC" w:rsidRPr="006519EC" w:rsidRDefault="006519EC" w:rsidP="006519EC">
      <w:pPr>
        <w:pStyle w:val="Paragrafoelenco"/>
        <w:spacing w:line="240" w:lineRule="auto"/>
        <w:jc w:val="both"/>
        <w:rPr>
          <w:rFonts w:asciiTheme="majorHAnsi" w:eastAsia="Times New Roman" w:hAnsiTheme="majorHAnsi" w:cs="Times New Roman"/>
          <w:snapToGrid w:val="0"/>
          <w:kern w:val="28"/>
          <w:sz w:val="24"/>
          <w:szCs w:val="20"/>
          <w:lang w:eastAsia="it-IT"/>
        </w:rPr>
      </w:pPr>
      <w:r w:rsidRPr="006519EC">
        <w:rPr>
          <w:rFonts w:asciiTheme="majorHAnsi" w:eastAsia="Times New Roman" w:hAnsiTheme="majorHAnsi" w:cs="Times New Roman"/>
          <w:snapToGrid w:val="0"/>
          <w:kern w:val="28"/>
          <w:sz w:val="24"/>
          <w:szCs w:val="20"/>
          <w:lang w:eastAsia="it-IT"/>
        </w:rPr>
        <w:t>Viene alimentato in presenza di rischio di soccombenza, valutato come probabile, per contenziosi, cause civili e penali, ancora pendenti (non essendo intervenuta sentenza definitiva o transazione)</w:t>
      </w:r>
      <w:r w:rsidR="00D15910">
        <w:rPr>
          <w:rFonts w:asciiTheme="majorHAnsi" w:eastAsia="Times New Roman" w:hAnsiTheme="majorHAnsi" w:cs="Times New Roman"/>
          <w:snapToGrid w:val="0"/>
          <w:kern w:val="28"/>
          <w:sz w:val="24"/>
          <w:szCs w:val="20"/>
          <w:lang w:eastAsia="it-IT"/>
        </w:rPr>
        <w:t xml:space="preserve"> </w:t>
      </w:r>
      <w:r w:rsidRPr="006519EC">
        <w:rPr>
          <w:rFonts w:asciiTheme="majorHAnsi" w:eastAsia="Times New Roman" w:hAnsiTheme="majorHAnsi" w:cs="Times New Roman"/>
          <w:snapToGrid w:val="0"/>
          <w:kern w:val="28"/>
          <w:sz w:val="24"/>
          <w:szCs w:val="20"/>
          <w:lang w:eastAsia="it-IT"/>
        </w:rPr>
        <w:t xml:space="preserve">alla data di chiusura dell’esercizio, notificati all’Azienda oppure promossi dall’Azienda stessa, tramite ricorsi, atti di citazione, richieste di mediazione, decreti ingiuntivi, atti di denuncia-querela, costituzione di parte civile etc, ad esclusione dei contenziosi </w:t>
      </w:r>
      <w:r>
        <w:rPr>
          <w:rFonts w:asciiTheme="majorHAnsi" w:eastAsia="Times New Roman" w:hAnsiTheme="majorHAnsi" w:cs="Times New Roman"/>
          <w:snapToGrid w:val="0"/>
          <w:kern w:val="28"/>
          <w:sz w:val="24"/>
          <w:szCs w:val="20"/>
          <w:lang w:eastAsia="it-IT"/>
        </w:rPr>
        <w:t xml:space="preserve">che ricadono nelle altre sezioni del Fondo Rischi (personale dipendente, acquisto di prestazioni sanitarie da privato e </w:t>
      </w:r>
      <w:r w:rsidRPr="006519EC">
        <w:rPr>
          <w:rFonts w:asciiTheme="majorHAnsi" w:eastAsia="Times New Roman" w:hAnsiTheme="majorHAnsi" w:cs="Times New Roman"/>
          <w:snapToGrid w:val="0"/>
          <w:kern w:val="28"/>
          <w:sz w:val="24"/>
          <w:szCs w:val="20"/>
          <w:lang w:eastAsia="it-IT"/>
        </w:rPr>
        <w:t xml:space="preserve">copertura diretta dei rischi </w:t>
      </w:r>
      <w:r>
        <w:rPr>
          <w:rFonts w:asciiTheme="majorHAnsi" w:eastAsia="Times New Roman" w:hAnsiTheme="majorHAnsi" w:cs="Times New Roman"/>
          <w:snapToGrid w:val="0"/>
          <w:kern w:val="28"/>
          <w:sz w:val="24"/>
          <w:szCs w:val="20"/>
          <w:lang w:eastAsia="it-IT"/>
        </w:rPr>
        <w:t>-</w:t>
      </w:r>
      <w:r w:rsidRPr="006519EC">
        <w:rPr>
          <w:rFonts w:asciiTheme="majorHAnsi" w:eastAsia="Times New Roman" w:hAnsiTheme="majorHAnsi" w:cs="Times New Roman"/>
          <w:snapToGrid w:val="0"/>
          <w:kern w:val="28"/>
          <w:sz w:val="24"/>
          <w:szCs w:val="20"/>
          <w:lang w:eastAsia="it-IT"/>
        </w:rPr>
        <w:t>autoassicurazione).</w:t>
      </w:r>
    </w:p>
    <w:p w:rsidR="00565396" w:rsidRDefault="006519EC" w:rsidP="006519EC">
      <w:pPr>
        <w:pStyle w:val="Paragrafoelenco"/>
        <w:spacing w:line="240" w:lineRule="auto"/>
        <w:jc w:val="both"/>
        <w:rPr>
          <w:rFonts w:asciiTheme="majorHAnsi" w:eastAsia="Times New Roman" w:hAnsiTheme="majorHAnsi" w:cs="Times New Roman"/>
          <w:snapToGrid w:val="0"/>
          <w:kern w:val="28"/>
          <w:sz w:val="24"/>
          <w:szCs w:val="20"/>
          <w:lang w:eastAsia="it-IT"/>
        </w:rPr>
      </w:pPr>
      <w:r w:rsidRPr="006519EC">
        <w:rPr>
          <w:rFonts w:asciiTheme="majorHAnsi" w:eastAsia="Times New Roman" w:hAnsiTheme="majorHAnsi" w:cs="Times New Roman"/>
          <w:snapToGrid w:val="0"/>
          <w:kern w:val="28"/>
          <w:sz w:val="24"/>
          <w:szCs w:val="20"/>
          <w:lang w:eastAsia="it-IT"/>
        </w:rPr>
        <w:t xml:space="preserve">Il Fondo comprende le spese legali di controparte e di soccombenza, </w:t>
      </w:r>
      <w:r w:rsidR="00565396">
        <w:rPr>
          <w:rFonts w:asciiTheme="majorHAnsi" w:eastAsia="Times New Roman" w:hAnsiTheme="majorHAnsi" w:cs="Times New Roman"/>
          <w:snapToGrid w:val="0"/>
          <w:kern w:val="28"/>
          <w:sz w:val="24"/>
          <w:szCs w:val="20"/>
          <w:lang w:eastAsia="it-IT"/>
        </w:rPr>
        <w:t>mentre non comprende</w:t>
      </w:r>
      <w:r w:rsidRPr="006519EC">
        <w:rPr>
          <w:rFonts w:asciiTheme="majorHAnsi" w:eastAsia="Times New Roman" w:hAnsiTheme="majorHAnsi" w:cs="Times New Roman"/>
          <w:snapToGrid w:val="0"/>
          <w:kern w:val="28"/>
          <w:sz w:val="24"/>
          <w:szCs w:val="20"/>
          <w:lang w:eastAsia="it-IT"/>
        </w:rPr>
        <w:t xml:space="preserve"> quelle per incarichi a legali conferiti dall’Azienda</w:t>
      </w:r>
      <w:r>
        <w:rPr>
          <w:rFonts w:asciiTheme="majorHAnsi" w:eastAsia="Times New Roman" w:hAnsiTheme="majorHAnsi" w:cs="Times New Roman"/>
          <w:snapToGrid w:val="0"/>
          <w:kern w:val="28"/>
          <w:sz w:val="24"/>
          <w:szCs w:val="20"/>
          <w:lang w:eastAsia="it-IT"/>
        </w:rPr>
        <w:t>,</w:t>
      </w:r>
      <w:r w:rsidR="00565396">
        <w:rPr>
          <w:rFonts w:asciiTheme="majorHAnsi" w:eastAsia="Times New Roman" w:hAnsiTheme="majorHAnsi" w:cs="Times New Roman"/>
          <w:snapToGrid w:val="0"/>
          <w:kern w:val="28"/>
          <w:sz w:val="24"/>
          <w:szCs w:val="20"/>
          <w:lang w:eastAsia="it-IT"/>
        </w:rPr>
        <w:t xml:space="preserve"> o da dipendenti con spese a carico dell’Azienda, in quanto le stesse sono accantonate nell’apposito Fondo oneri per spese legali.</w:t>
      </w:r>
    </w:p>
    <w:p w:rsidR="00967A83" w:rsidRDefault="00565396" w:rsidP="00967A83">
      <w:pPr>
        <w:pStyle w:val="Paragrafoelenco"/>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Il Fondo</w:t>
      </w:r>
      <w:r w:rsidR="00D15910">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raccoglie quattro categorie di contenzioso, individuate con i codici B.2, D.1, D.2 e D.3</w:t>
      </w:r>
      <w:r w:rsidR="00967A83">
        <w:rPr>
          <w:rFonts w:asciiTheme="majorHAnsi" w:eastAsia="Times New Roman" w:hAnsiTheme="majorHAnsi" w:cs="Times New Roman"/>
          <w:snapToGrid w:val="0"/>
          <w:kern w:val="28"/>
          <w:sz w:val="24"/>
          <w:szCs w:val="20"/>
          <w:lang w:eastAsia="it-IT"/>
        </w:rPr>
        <w:t>; c</w:t>
      </w:r>
      <w:r w:rsidR="00967A83" w:rsidRPr="00565396">
        <w:rPr>
          <w:rFonts w:asciiTheme="majorHAnsi" w:eastAsia="Times New Roman" w:hAnsiTheme="majorHAnsi" w:cs="Times New Roman"/>
          <w:snapToGrid w:val="0"/>
          <w:kern w:val="28"/>
          <w:sz w:val="24"/>
          <w:szCs w:val="20"/>
          <w:lang w:eastAsia="it-IT"/>
        </w:rPr>
        <w:t xml:space="preserve">iascuna delle </w:t>
      </w:r>
      <w:r w:rsidR="00967A83">
        <w:rPr>
          <w:rFonts w:asciiTheme="majorHAnsi" w:eastAsia="Times New Roman" w:hAnsiTheme="majorHAnsi" w:cs="Times New Roman"/>
          <w:snapToGrid w:val="0"/>
          <w:kern w:val="28"/>
          <w:sz w:val="24"/>
          <w:szCs w:val="20"/>
          <w:lang w:eastAsia="it-IT"/>
        </w:rPr>
        <w:t xml:space="preserve">categorie di contenzioso in cui è suddiviso il Fondo è a sua volta </w:t>
      </w:r>
      <w:r w:rsidR="00967A83" w:rsidRPr="00565396">
        <w:rPr>
          <w:rFonts w:asciiTheme="majorHAnsi" w:eastAsia="Times New Roman" w:hAnsiTheme="majorHAnsi" w:cs="Times New Roman"/>
          <w:snapToGrid w:val="0"/>
          <w:kern w:val="28"/>
          <w:sz w:val="24"/>
          <w:szCs w:val="20"/>
          <w:lang w:eastAsia="it-IT"/>
        </w:rPr>
        <w:t>suddivisa in sottocategorie, a loro volta identificate con uno specifico codice numerico:</w:t>
      </w:r>
    </w:p>
    <w:p w:rsidR="00565396" w:rsidRPr="00967A83" w:rsidRDefault="00565396" w:rsidP="00565396">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67A83">
        <w:rPr>
          <w:rFonts w:asciiTheme="majorHAnsi" w:eastAsia="Times New Roman" w:hAnsiTheme="majorHAnsi" w:cs="Times New Roman"/>
          <w:b/>
          <w:snapToGrid w:val="0"/>
          <w:kern w:val="28"/>
          <w:sz w:val="24"/>
          <w:szCs w:val="20"/>
          <w:lang w:eastAsia="it-IT"/>
        </w:rPr>
        <w:t>B.2 (Contenzioso relativo a Personale convenzionato e non dipendente)</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B.2.1 (Risarcimenti per vicende legate al rapporto costitutivo)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B.2.2 (Risarcimenti per vicende legate al rapporto instaurato)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B.2.4 (Indennità quota variabile)</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B.2.5 (Altri inadempimenti contrattuali)</w:t>
      </w:r>
    </w:p>
    <w:p w:rsidR="006519EC" w:rsidRPr="00967A83" w:rsidRDefault="00565396" w:rsidP="00565396">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67A83">
        <w:rPr>
          <w:rFonts w:asciiTheme="majorHAnsi" w:eastAsia="Times New Roman" w:hAnsiTheme="majorHAnsi" w:cs="Times New Roman"/>
          <w:b/>
          <w:snapToGrid w:val="0"/>
          <w:kern w:val="28"/>
          <w:sz w:val="24"/>
          <w:szCs w:val="20"/>
          <w:lang w:eastAsia="it-IT"/>
        </w:rPr>
        <w:t>D.1</w:t>
      </w:r>
      <w:r w:rsidR="006519EC" w:rsidRPr="00967A83">
        <w:rPr>
          <w:rFonts w:asciiTheme="majorHAnsi" w:eastAsia="Times New Roman" w:hAnsiTheme="majorHAnsi" w:cs="Times New Roman"/>
          <w:b/>
          <w:snapToGrid w:val="0"/>
          <w:kern w:val="28"/>
          <w:sz w:val="24"/>
          <w:szCs w:val="20"/>
          <w:lang w:eastAsia="it-IT"/>
        </w:rPr>
        <w:t xml:space="preserve"> (Contenzioso per contestazioni su forniture ed appalti)</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D.1.1 (Revoca di appalto)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lastRenderedPageBreak/>
        <w:t>D.1.2 (Mancata aggiudicazione della gara di appalto)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D.1.4 (Altro)</w:t>
      </w:r>
    </w:p>
    <w:p w:rsidR="009A6742" w:rsidRPr="00967A83" w:rsidRDefault="00565396" w:rsidP="006519EC">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67A83">
        <w:rPr>
          <w:rFonts w:asciiTheme="majorHAnsi" w:eastAsia="Times New Roman" w:hAnsiTheme="majorHAnsi" w:cs="Times New Roman"/>
          <w:b/>
          <w:snapToGrid w:val="0"/>
          <w:kern w:val="28"/>
          <w:sz w:val="24"/>
          <w:szCs w:val="20"/>
          <w:lang w:eastAsia="it-IT"/>
        </w:rPr>
        <w:t>D.2</w:t>
      </w:r>
      <w:r w:rsidR="009A6742" w:rsidRPr="00967A83">
        <w:rPr>
          <w:rFonts w:asciiTheme="majorHAnsi" w:eastAsia="Times New Roman" w:hAnsiTheme="majorHAnsi" w:cs="Times New Roman"/>
          <w:b/>
          <w:snapToGrid w:val="0"/>
          <w:kern w:val="28"/>
          <w:sz w:val="24"/>
          <w:szCs w:val="20"/>
          <w:lang w:eastAsia="it-IT"/>
        </w:rPr>
        <w:t xml:space="preserve"> (Contenzioso per mancato/ritardato pagamento)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D.2.1 (Contenzioso per mancato/ritardato pagamento)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D.2.2 (Altro)</w:t>
      </w:r>
    </w:p>
    <w:p w:rsidR="006519EC" w:rsidRPr="00967A83" w:rsidRDefault="00565396" w:rsidP="006519EC">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67A83">
        <w:rPr>
          <w:rFonts w:asciiTheme="majorHAnsi" w:eastAsia="Times New Roman" w:hAnsiTheme="majorHAnsi" w:cs="Times New Roman"/>
          <w:b/>
          <w:snapToGrid w:val="0"/>
          <w:kern w:val="28"/>
          <w:sz w:val="24"/>
          <w:szCs w:val="20"/>
          <w:lang w:eastAsia="it-IT"/>
        </w:rPr>
        <w:t>D.3</w:t>
      </w:r>
      <w:r w:rsidR="006519EC" w:rsidRPr="00967A83">
        <w:rPr>
          <w:rFonts w:asciiTheme="majorHAnsi" w:eastAsia="Times New Roman" w:hAnsiTheme="majorHAnsi" w:cs="Times New Roman"/>
          <w:b/>
          <w:snapToGrid w:val="0"/>
          <w:kern w:val="28"/>
          <w:sz w:val="24"/>
          <w:szCs w:val="20"/>
          <w:lang w:eastAsia="it-IT"/>
        </w:rPr>
        <w:t xml:space="preserve"> (Altro)</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D.3.3 (Contenzioso per contestazioni enti previdenziali ed assistenziali)</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D.3.4 (Contenzioso per contestazioni altri enti pubblici)</w:t>
      </w:r>
    </w:p>
    <w:p w:rsidR="00967A83"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D.3.5 (Contenzioso per contestazioni su tributi locali)</w:t>
      </w:r>
    </w:p>
    <w:p w:rsidR="00967A83" w:rsidRPr="00565396" w:rsidRDefault="00967A83" w:rsidP="00967A83">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D.3.6 (Altro)</w:t>
      </w:r>
    </w:p>
    <w:p w:rsidR="000F6AAA" w:rsidRDefault="000F6AAA" w:rsidP="000F6AAA">
      <w:pPr>
        <w:pStyle w:val="Paragrafoelenco"/>
        <w:spacing w:line="240" w:lineRule="auto"/>
        <w:rPr>
          <w:rFonts w:asciiTheme="majorHAnsi" w:eastAsia="Times New Roman" w:hAnsiTheme="majorHAnsi" w:cs="Times New Roman"/>
          <w:snapToGrid w:val="0"/>
          <w:kern w:val="28"/>
          <w:sz w:val="24"/>
          <w:szCs w:val="20"/>
          <w:lang w:eastAsia="it-IT"/>
        </w:rPr>
      </w:pPr>
    </w:p>
    <w:p w:rsidR="000F6AAA" w:rsidRDefault="00437290" w:rsidP="0083226C">
      <w:pPr>
        <w:pStyle w:val="Titolo2"/>
      </w:pPr>
      <w:r>
        <w:t xml:space="preserve">3.2. </w:t>
      </w:r>
      <w:r w:rsidR="006519EC">
        <w:t>FONDO RISCHI PER IL CONTENZIOSO CON IL PERSONALE DIPENDENTE</w:t>
      </w:r>
    </w:p>
    <w:p w:rsidR="00B673D2" w:rsidRPr="00B673D2" w:rsidRDefault="00B673D2" w:rsidP="00B673D2">
      <w:pPr>
        <w:pStyle w:val="Paragrafoelenco"/>
        <w:spacing w:line="240" w:lineRule="auto"/>
        <w:jc w:val="both"/>
        <w:rPr>
          <w:rFonts w:asciiTheme="majorHAnsi" w:eastAsia="Times New Roman" w:hAnsiTheme="majorHAnsi" w:cs="Times New Roman"/>
          <w:snapToGrid w:val="0"/>
          <w:kern w:val="28"/>
          <w:sz w:val="24"/>
          <w:szCs w:val="20"/>
          <w:lang w:eastAsia="it-IT"/>
        </w:rPr>
      </w:pPr>
      <w:r w:rsidRPr="00B673D2">
        <w:rPr>
          <w:rFonts w:asciiTheme="majorHAnsi" w:eastAsia="Times New Roman" w:hAnsiTheme="majorHAnsi" w:cs="Times New Roman"/>
          <w:snapToGrid w:val="0"/>
          <w:kern w:val="28"/>
          <w:sz w:val="24"/>
          <w:szCs w:val="20"/>
          <w:lang w:eastAsia="it-IT"/>
        </w:rPr>
        <w:t>Viene alimentato in presenza di rischio di soccombenza, valutato come probabile, per contenziosi con il personale dipendente, ancora pendenti (non essendo intervenuta sentenza definitiva o transazione) alla data di chiusura dell’esercizio, notificati all’Azienda oppure promossi dall’Azienda stessa, tramite ricorsi, atti di citazione, richieste di conciliazione, decreti ingiuntivi, costituzione di parte civile etc... Inoltre, accoglie gli accantonamenti per rischi a carico dell'Azienda, di probabile accadimento ma incerti nell'ammontare e/o nella tempistica, non ancora concretizzati in azioni giudiziarie nei confronti dell’Azienda, limitatamente a questioni di particolare rilevanza e di incerta interpretazione e applicazione.</w:t>
      </w:r>
    </w:p>
    <w:p w:rsidR="00147234" w:rsidRDefault="00147234" w:rsidP="00147234">
      <w:pPr>
        <w:pStyle w:val="Paragrafoelenco"/>
        <w:spacing w:line="240" w:lineRule="auto"/>
        <w:jc w:val="both"/>
        <w:rPr>
          <w:rFonts w:asciiTheme="majorHAnsi" w:eastAsia="Times New Roman" w:hAnsiTheme="majorHAnsi" w:cs="Times New Roman"/>
          <w:snapToGrid w:val="0"/>
          <w:kern w:val="28"/>
          <w:sz w:val="24"/>
          <w:szCs w:val="20"/>
          <w:lang w:eastAsia="it-IT"/>
        </w:rPr>
      </w:pPr>
      <w:r w:rsidRPr="006519EC">
        <w:rPr>
          <w:rFonts w:asciiTheme="majorHAnsi" w:eastAsia="Times New Roman" w:hAnsiTheme="majorHAnsi" w:cs="Times New Roman"/>
          <w:snapToGrid w:val="0"/>
          <w:kern w:val="28"/>
          <w:sz w:val="24"/>
          <w:szCs w:val="20"/>
          <w:lang w:eastAsia="it-IT"/>
        </w:rPr>
        <w:t xml:space="preserve">Il Fondo comprende le spese legali di controparte e di soccombenza, </w:t>
      </w:r>
      <w:r>
        <w:rPr>
          <w:rFonts w:asciiTheme="majorHAnsi" w:eastAsia="Times New Roman" w:hAnsiTheme="majorHAnsi" w:cs="Times New Roman"/>
          <w:snapToGrid w:val="0"/>
          <w:kern w:val="28"/>
          <w:sz w:val="24"/>
          <w:szCs w:val="20"/>
          <w:lang w:eastAsia="it-IT"/>
        </w:rPr>
        <w:t>mentre non comprende</w:t>
      </w:r>
      <w:r w:rsidRPr="006519EC">
        <w:rPr>
          <w:rFonts w:asciiTheme="majorHAnsi" w:eastAsia="Times New Roman" w:hAnsiTheme="majorHAnsi" w:cs="Times New Roman"/>
          <w:snapToGrid w:val="0"/>
          <w:kern w:val="28"/>
          <w:sz w:val="24"/>
          <w:szCs w:val="20"/>
          <w:lang w:eastAsia="it-IT"/>
        </w:rPr>
        <w:t xml:space="preserve"> quelle per incarichi a legali conferiti dall’Azienda</w:t>
      </w:r>
      <w:r>
        <w:rPr>
          <w:rFonts w:asciiTheme="majorHAnsi" w:eastAsia="Times New Roman" w:hAnsiTheme="majorHAnsi" w:cs="Times New Roman"/>
          <w:snapToGrid w:val="0"/>
          <w:kern w:val="28"/>
          <w:sz w:val="24"/>
          <w:szCs w:val="20"/>
          <w:lang w:eastAsia="it-IT"/>
        </w:rPr>
        <w:t>, in quanto le stesse sono accantonate nell’apposito Fondo oneri per spese legali.</w:t>
      </w:r>
    </w:p>
    <w:p w:rsidR="008A11D7" w:rsidRDefault="00147234" w:rsidP="00147234">
      <w:pPr>
        <w:pStyle w:val="Paragrafoelenco"/>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Il Fondo raccoglie una sola categoria di contenzioso, individuata con il codice B.1, la quale è </w:t>
      </w:r>
      <w:r w:rsidRPr="00565396">
        <w:rPr>
          <w:rFonts w:asciiTheme="majorHAnsi" w:eastAsia="Times New Roman" w:hAnsiTheme="majorHAnsi" w:cs="Times New Roman"/>
          <w:snapToGrid w:val="0"/>
          <w:kern w:val="28"/>
          <w:sz w:val="24"/>
          <w:szCs w:val="20"/>
          <w:lang w:eastAsia="it-IT"/>
        </w:rPr>
        <w:t>suddivisa in sottocategorie identificate con uno specifico codice numerico</w:t>
      </w:r>
      <w:r w:rsidR="008A11D7">
        <w:rPr>
          <w:rFonts w:asciiTheme="majorHAnsi" w:eastAsia="Times New Roman" w:hAnsiTheme="majorHAnsi" w:cs="Times New Roman"/>
          <w:snapToGrid w:val="0"/>
          <w:kern w:val="28"/>
          <w:sz w:val="24"/>
          <w:szCs w:val="20"/>
          <w:lang w:eastAsia="it-IT"/>
        </w:rPr>
        <w:t>:</w:t>
      </w:r>
    </w:p>
    <w:p w:rsidR="008A11D7" w:rsidRDefault="00147234" w:rsidP="008A11D7">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147234">
        <w:rPr>
          <w:rFonts w:asciiTheme="majorHAnsi" w:eastAsia="Times New Roman" w:hAnsiTheme="majorHAnsi" w:cs="Times New Roman"/>
          <w:b/>
          <w:snapToGrid w:val="0"/>
          <w:kern w:val="28"/>
          <w:sz w:val="24"/>
          <w:szCs w:val="20"/>
          <w:lang w:eastAsia="it-IT"/>
        </w:rPr>
        <w:t>B.1</w:t>
      </w:r>
      <w:r w:rsidR="008A11D7" w:rsidRPr="00147234">
        <w:rPr>
          <w:rFonts w:asciiTheme="majorHAnsi" w:eastAsia="Times New Roman" w:hAnsiTheme="majorHAnsi" w:cs="Times New Roman"/>
          <w:b/>
          <w:snapToGrid w:val="0"/>
          <w:kern w:val="28"/>
          <w:sz w:val="24"/>
          <w:szCs w:val="20"/>
          <w:lang w:eastAsia="it-IT"/>
        </w:rPr>
        <w:t xml:space="preserve"> (Contenzioso </w:t>
      </w:r>
      <w:r w:rsidRPr="00147234">
        <w:rPr>
          <w:rFonts w:asciiTheme="majorHAnsi" w:eastAsia="Times New Roman" w:hAnsiTheme="majorHAnsi" w:cs="Times New Roman"/>
          <w:b/>
          <w:snapToGrid w:val="0"/>
          <w:kern w:val="28"/>
          <w:sz w:val="24"/>
          <w:szCs w:val="20"/>
          <w:lang w:eastAsia="it-IT"/>
        </w:rPr>
        <w:t>relativo a</w:t>
      </w:r>
      <w:r w:rsidR="008A11D7" w:rsidRPr="00147234">
        <w:rPr>
          <w:rFonts w:asciiTheme="majorHAnsi" w:eastAsia="Times New Roman" w:hAnsiTheme="majorHAnsi" w:cs="Times New Roman"/>
          <w:b/>
          <w:snapToGrid w:val="0"/>
          <w:kern w:val="28"/>
          <w:sz w:val="24"/>
          <w:szCs w:val="20"/>
          <w:lang w:eastAsia="it-IT"/>
        </w:rPr>
        <w:t xml:space="preserve"> Personale dipendente)</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B.1.1 (Risarcimenti per vicende legate al rapporto costitutivo)</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B.1.2 (Risarcimenti per vicende legate al rapporto instaurato)</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B.1.3 (Indennità per competenze fisse di retribuzione)</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B.1.4 (Indennità per competenze accessorie – dirigenza medica)</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B.1.5 (Indennità per competenze accessorie – dirigenza sanitaria non medica)</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B.1.6 (Indennità per competenze accessorie – dirigenza apt)</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B.1.7 (Indennità per competenze accessorie – dirigenza comparto)</w:t>
      </w:r>
    </w:p>
    <w:p w:rsidR="00147234" w:rsidRDefault="00147234" w:rsidP="0014723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B.1.10 (Altri inadempimenti contrattuali)</w:t>
      </w:r>
    </w:p>
    <w:p w:rsidR="00147234" w:rsidRPr="00147234" w:rsidRDefault="00147234" w:rsidP="00147234">
      <w:pPr>
        <w:pStyle w:val="Paragrafoelenco"/>
        <w:spacing w:line="240" w:lineRule="auto"/>
        <w:ind w:left="1785"/>
        <w:jc w:val="both"/>
        <w:rPr>
          <w:rFonts w:asciiTheme="majorHAnsi" w:eastAsia="Times New Roman" w:hAnsiTheme="majorHAnsi" w:cs="Times New Roman"/>
          <w:b/>
          <w:snapToGrid w:val="0"/>
          <w:kern w:val="28"/>
          <w:sz w:val="24"/>
          <w:szCs w:val="20"/>
          <w:lang w:eastAsia="it-IT"/>
        </w:rPr>
      </w:pPr>
    </w:p>
    <w:p w:rsidR="000F6AAA" w:rsidRDefault="00437290" w:rsidP="0083226C">
      <w:pPr>
        <w:pStyle w:val="Titolo2"/>
      </w:pPr>
      <w:r>
        <w:t xml:space="preserve">3.3. </w:t>
      </w:r>
      <w:r w:rsidR="008A11D7" w:rsidRPr="008A11D7">
        <w:t>F</w:t>
      </w:r>
      <w:r w:rsidR="008A11D7">
        <w:t>ONDO RISCHI CONNESSI ALL’ACQUISTO DI PRESTAZIONI SANITARIE DA PRIVATO</w:t>
      </w:r>
    </w:p>
    <w:p w:rsidR="00B673D2" w:rsidRDefault="00542250" w:rsidP="00542250">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Ricomprende </w:t>
      </w:r>
      <w:r w:rsidRPr="00542250">
        <w:rPr>
          <w:rFonts w:asciiTheme="majorHAnsi" w:eastAsia="Times New Roman" w:hAnsiTheme="majorHAnsi" w:cs="Times New Roman"/>
          <w:snapToGrid w:val="0"/>
          <w:kern w:val="28"/>
          <w:sz w:val="24"/>
          <w:szCs w:val="20"/>
          <w:lang w:eastAsia="it-IT"/>
        </w:rPr>
        <w:t xml:space="preserve">gli accantonamenti per rischi a carico dell'Azienda, di probabile accadimento ma incerti nell'ammontare e nella tempistica, connessi all’acquisto di </w:t>
      </w:r>
      <w:r w:rsidRPr="00542250">
        <w:rPr>
          <w:rFonts w:asciiTheme="majorHAnsi" w:eastAsia="Times New Roman" w:hAnsiTheme="majorHAnsi" w:cs="Times New Roman"/>
          <w:snapToGrid w:val="0"/>
          <w:kern w:val="28"/>
          <w:sz w:val="24"/>
          <w:szCs w:val="20"/>
          <w:lang w:eastAsia="it-IT"/>
        </w:rPr>
        <w:lastRenderedPageBreak/>
        <w:t>prestazioni sanitarie da privato</w:t>
      </w:r>
      <w:r>
        <w:rPr>
          <w:rFonts w:asciiTheme="majorHAnsi" w:eastAsia="Times New Roman" w:hAnsiTheme="majorHAnsi" w:cs="Times New Roman"/>
          <w:snapToGrid w:val="0"/>
          <w:kern w:val="28"/>
          <w:sz w:val="24"/>
          <w:szCs w:val="20"/>
          <w:lang w:eastAsia="it-IT"/>
        </w:rPr>
        <w:t>, riguarda quindi principalmente i contenziosi che scaturiscono</w:t>
      </w:r>
      <w:r w:rsidRPr="00542250">
        <w:rPr>
          <w:rFonts w:asciiTheme="majorHAnsi" w:eastAsia="Times New Roman" w:hAnsiTheme="majorHAnsi" w:cs="Times New Roman"/>
          <w:snapToGrid w:val="0"/>
          <w:kern w:val="28"/>
          <w:sz w:val="24"/>
          <w:szCs w:val="20"/>
          <w:lang w:eastAsia="it-IT"/>
        </w:rPr>
        <w:t xml:space="preserve"> d</w:t>
      </w:r>
      <w:r>
        <w:rPr>
          <w:rFonts w:asciiTheme="majorHAnsi" w:eastAsia="Times New Roman" w:hAnsiTheme="majorHAnsi" w:cs="Times New Roman"/>
          <w:snapToGrid w:val="0"/>
          <w:kern w:val="28"/>
          <w:sz w:val="24"/>
          <w:szCs w:val="20"/>
          <w:lang w:eastAsia="it-IT"/>
        </w:rPr>
        <w:t>ai rapporti contrattuali in essere con le Strutture</w:t>
      </w:r>
      <w:r w:rsidRPr="00542250">
        <w:rPr>
          <w:rFonts w:asciiTheme="majorHAnsi" w:eastAsia="Times New Roman" w:hAnsiTheme="majorHAnsi" w:cs="Times New Roman"/>
          <w:snapToGrid w:val="0"/>
          <w:kern w:val="28"/>
          <w:sz w:val="24"/>
          <w:szCs w:val="20"/>
          <w:lang w:eastAsia="it-IT"/>
        </w:rPr>
        <w:t xml:space="preserve"> privat</w:t>
      </w:r>
      <w:r>
        <w:rPr>
          <w:rFonts w:asciiTheme="majorHAnsi" w:eastAsia="Times New Roman" w:hAnsiTheme="majorHAnsi" w:cs="Times New Roman"/>
          <w:snapToGrid w:val="0"/>
          <w:kern w:val="28"/>
          <w:sz w:val="24"/>
          <w:szCs w:val="20"/>
          <w:lang w:eastAsia="it-IT"/>
        </w:rPr>
        <w:t>e</w:t>
      </w:r>
      <w:r w:rsidRPr="00542250">
        <w:rPr>
          <w:rFonts w:asciiTheme="majorHAnsi" w:eastAsia="Times New Roman" w:hAnsiTheme="majorHAnsi" w:cs="Times New Roman"/>
          <w:snapToGrid w:val="0"/>
          <w:kern w:val="28"/>
          <w:sz w:val="24"/>
          <w:szCs w:val="20"/>
          <w:lang w:eastAsia="it-IT"/>
        </w:rPr>
        <w:t xml:space="preserve"> accreditat</w:t>
      </w:r>
      <w:r>
        <w:rPr>
          <w:rFonts w:asciiTheme="majorHAnsi" w:eastAsia="Times New Roman" w:hAnsiTheme="majorHAnsi" w:cs="Times New Roman"/>
          <w:snapToGrid w:val="0"/>
          <w:kern w:val="28"/>
          <w:sz w:val="24"/>
          <w:szCs w:val="20"/>
          <w:lang w:eastAsia="it-IT"/>
        </w:rPr>
        <w:t>e</w:t>
      </w:r>
      <w:r w:rsidRPr="00542250">
        <w:rPr>
          <w:rFonts w:asciiTheme="majorHAnsi" w:eastAsia="Times New Roman" w:hAnsiTheme="majorHAnsi" w:cs="Times New Roman"/>
          <w:snapToGrid w:val="0"/>
          <w:kern w:val="28"/>
          <w:sz w:val="24"/>
          <w:szCs w:val="20"/>
          <w:lang w:eastAsia="it-IT"/>
        </w:rPr>
        <w:t>.</w:t>
      </w:r>
    </w:p>
    <w:p w:rsidR="00542250" w:rsidRDefault="00CC7B12" w:rsidP="00542250">
      <w:pPr>
        <w:pStyle w:val="Paragrafoelenco"/>
        <w:spacing w:line="240" w:lineRule="auto"/>
        <w:jc w:val="both"/>
        <w:rPr>
          <w:rFonts w:asciiTheme="majorHAnsi" w:eastAsia="Times New Roman" w:hAnsiTheme="majorHAnsi" w:cs="Times New Roman"/>
          <w:snapToGrid w:val="0"/>
          <w:kern w:val="28"/>
          <w:sz w:val="24"/>
          <w:szCs w:val="20"/>
          <w:lang w:eastAsia="it-IT"/>
        </w:rPr>
      </w:pPr>
      <w:r w:rsidRPr="006519EC">
        <w:rPr>
          <w:rFonts w:asciiTheme="majorHAnsi" w:eastAsia="Times New Roman" w:hAnsiTheme="majorHAnsi" w:cs="Times New Roman"/>
          <w:snapToGrid w:val="0"/>
          <w:kern w:val="28"/>
          <w:sz w:val="24"/>
          <w:szCs w:val="20"/>
          <w:lang w:eastAsia="it-IT"/>
        </w:rPr>
        <w:t xml:space="preserve">Il Fondo comprende le spese legali di controparte e di soccombenza, </w:t>
      </w:r>
      <w:r>
        <w:rPr>
          <w:rFonts w:asciiTheme="majorHAnsi" w:eastAsia="Times New Roman" w:hAnsiTheme="majorHAnsi" w:cs="Times New Roman"/>
          <w:snapToGrid w:val="0"/>
          <w:kern w:val="28"/>
          <w:sz w:val="24"/>
          <w:szCs w:val="20"/>
          <w:lang w:eastAsia="it-IT"/>
        </w:rPr>
        <w:t>mentre non comprende</w:t>
      </w:r>
      <w:r w:rsidRPr="006519EC">
        <w:rPr>
          <w:rFonts w:asciiTheme="majorHAnsi" w:eastAsia="Times New Roman" w:hAnsiTheme="majorHAnsi" w:cs="Times New Roman"/>
          <w:snapToGrid w:val="0"/>
          <w:kern w:val="28"/>
          <w:sz w:val="24"/>
          <w:szCs w:val="20"/>
          <w:lang w:eastAsia="it-IT"/>
        </w:rPr>
        <w:t xml:space="preserve"> quelle per incarichi a legali conferiti dall’Azienda</w:t>
      </w:r>
      <w:r>
        <w:rPr>
          <w:rFonts w:asciiTheme="majorHAnsi" w:eastAsia="Times New Roman" w:hAnsiTheme="majorHAnsi" w:cs="Times New Roman"/>
          <w:snapToGrid w:val="0"/>
          <w:kern w:val="28"/>
          <w:sz w:val="24"/>
          <w:szCs w:val="20"/>
          <w:lang w:eastAsia="it-IT"/>
        </w:rPr>
        <w:t>, in quanto le stesse sono accantonate nell’apposito Fondo oneri per spese legali.</w:t>
      </w:r>
    </w:p>
    <w:p w:rsidR="00CC7B12" w:rsidRDefault="00CC7B12" w:rsidP="00542250">
      <w:pPr>
        <w:pStyle w:val="Paragrafoelenco"/>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Il Fondo raccoglie cinque categorie di contenzioso, individuate con i codici A.1, A.3, A.4, A.6</w:t>
      </w:r>
      <w:r w:rsidR="00777ADA">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 xml:space="preserve">e </w:t>
      </w:r>
      <w:r w:rsidR="009547A6">
        <w:rPr>
          <w:rFonts w:asciiTheme="majorHAnsi" w:eastAsia="Times New Roman" w:hAnsiTheme="majorHAnsi" w:cs="Times New Roman"/>
          <w:snapToGrid w:val="0"/>
          <w:kern w:val="28"/>
          <w:sz w:val="24"/>
          <w:szCs w:val="20"/>
          <w:lang w:eastAsia="it-IT"/>
        </w:rPr>
        <w:t>A</w:t>
      </w:r>
      <w:r>
        <w:rPr>
          <w:rFonts w:asciiTheme="majorHAnsi" w:eastAsia="Times New Roman" w:hAnsiTheme="majorHAnsi" w:cs="Times New Roman"/>
          <w:snapToGrid w:val="0"/>
          <w:kern w:val="28"/>
          <w:sz w:val="24"/>
          <w:szCs w:val="20"/>
          <w:lang w:eastAsia="it-IT"/>
        </w:rPr>
        <w:t>.</w:t>
      </w:r>
      <w:r w:rsidR="009547A6">
        <w:rPr>
          <w:rFonts w:asciiTheme="majorHAnsi" w:eastAsia="Times New Roman" w:hAnsiTheme="majorHAnsi" w:cs="Times New Roman"/>
          <w:snapToGrid w:val="0"/>
          <w:kern w:val="28"/>
          <w:sz w:val="24"/>
          <w:szCs w:val="20"/>
          <w:lang w:eastAsia="it-IT"/>
        </w:rPr>
        <w:t>7</w:t>
      </w:r>
      <w:r>
        <w:rPr>
          <w:rFonts w:asciiTheme="majorHAnsi" w:eastAsia="Times New Roman" w:hAnsiTheme="majorHAnsi" w:cs="Times New Roman"/>
          <w:snapToGrid w:val="0"/>
          <w:kern w:val="28"/>
          <w:sz w:val="24"/>
          <w:szCs w:val="20"/>
          <w:lang w:eastAsia="it-IT"/>
        </w:rPr>
        <w:t>; c</w:t>
      </w:r>
      <w:r w:rsidRPr="00565396">
        <w:rPr>
          <w:rFonts w:asciiTheme="majorHAnsi" w:eastAsia="Times New Roman" w:hAnsiTheme="majorHAnsi" w:cs="Times New Roman"/>
          <w:snapToGrid w:val="0"/>
          <w:kern w:val="28"/>
          <w:sz w:val="24"/>
          <w:szCs w:val="20"/>
          <w:lang w:eastAsia="it-IT"/>
        </w:rPr>
        <w:t xml:space="preserve">iascuna delle </w:t>
      </w:r>
      <w:r>
        <w:rPr>
          <w:rFonts w:asciiTheme="majorHAnsi" w:eastAsia="Times New Roman" w:hAnsiTheme="majorHAnsi" w:cs="Times New Roman"/>
          <w:snapToGrid w:val="0"/>
          <w:kern w:val="28"/>
          <w:sz w:val="24"/>
          <w:szCs w:val="20"/>
          <w:lang w:eastAsia="it-IT"/>
        </w:rPr>
        <w:t xml:space="preserve">categorie di contenzioso in cui è suddiviso il Fondo è a sua volta </w:t>
      </w:r>
      <w:r w:rsidRPr="00565396">
        <w:rPr>
          <w:rFonts w:asciiTheme="majorHAnsi" w:eastAsia="Times New Roman" w:hAnsiTheme="majorHAnsi" w:cs="Times New Roman"/>
          <w:snapToGrid w:val="0"/>
          <w:kern w:val="28"/>
          <w:sz w:val="24"/>
          <w:szCs w:val="20"/>
          <w:lang w:eastAsia="it-IT"/>
        </w:rPr>
        <w:t>suddivisa in sottocategorie, a loro volta identificate con uno specifico codice numerico</w:t>
      </w:r>
      <w:r w:rsidR="0052510F">
        <w:rPr>
          <w:rFonts w:asciiTheme="majorHAnsi" w:eastAsia="Times New Roman" w:hAnsiTheme="majorHAnsi" w:cs="Times New Roman"/>
          <w:snapToGrid w:val="0"/>
          <w:kern w:val="28"/>
          <w:sz w:val="24"/>
          <w:szCs w:val="20"/>
          <w:lang w:eastAsia="it-IT"/>
        </w:rPr>
        <w:t>:</w:t>
      </w:r>
    </w:p>
    <w:p w:rsidR="00542250" w:rsidRPr="006022B4" w:rsidRDefault="006022B4" w:rsidP="00542250">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6022B4">
        <w:rPr>
          <w:rFonts w:asciiTheme="majorHAnsi" w:eastAsia="Times New Roman" w:hAnsiTheme="majorHAnsi" w:cs="Times New Roman"/>
          <w:b/>
          <w:snapToGrid w:val="0"/>
          <w:kern w:val="28"/>
          <w:sz w:val="24"/>
          <w:szCs w:val="20"/>
          <w:lang w:eastAsia="it-IT"/>
        </w:rPr>
        <w:t>A.</w:t>
      </w:r>
      <w:r w:rsidR="00542250" w:rsidRPr="006022B4">
        <w:rPr>
          <w:rFonts w:asciiTheme="majorHAnsi" w:eastAsia="Times New Roman" w:hAnsiTheme="majorHAnsi" w:cs="Times New Roman"/>
          <w:b/>
          <w:snapToGrid w:val="0"/>
          <w:kern w:val="28"/>
          <w:sz w:val="24"/>
          <w:szCs w:val="20"/>
          <w:lang w:eastAsia="it-IT"/>
        </w:rPr>
        <w:t>1 (Tetti di Spesa)</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A.1.1 (Case di cura private)</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A.1.3 (Specialistica ambulatoriale esclusi fkt e dialisi)</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A.1.4 (Specialistica ambulatoriale: fkt)</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A.1.6 (Riabilitazione territoriale art. 26)</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A.1.7 (Prestazioni socio sanitarie Rsa etc.)</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A.1.13 (Altro) </w:t>
      </w:r>
    </w:p>
    <w:p w:rsidR="009A6742" w:rsidRPr="006022B4" w:rsidRDefault="006022B4" w:rsidP="009A6742">
      <w:pPr>
        <w:pStyle w:val="Paragrafoelenco"/>
        <w:numPr>
          <w:ilvl w:val="0"/>
          <w:numId w:val="26"/>
        </w:numPr>
        <w:spacing w:line="240" w:lineRule="auto"/>
        <w:rPr>
          <w:rFonts w:asciiTheme="majorHAnsi" w:eastAsia="Times New Roman" w:hAnsiTheme="majorHAnsi" w:cs="Times New Roman"/>
          <w:b/>
          <w:snapToGrid w:val="0"/>
          <w:kern w:val="28"/>
          <w:sz w:val="24"/>
          <w:szCs w:val="20"/>
          <w:lang w:eastAsia="it-IT"/>
        </w:rPr>
      </w:pPr>
      <w:r w:rsidRPr="006022B4">
        <w:rPr>
          <w:rFonts w:asciiTheme="majorHAnsi" w:eastAsia="Times New Roman" w:hAnsiTheme="majorHAnsi" w:cs="Times New Roman"/>
          <w:b/>
          <w:snapToGrid w:val="0"/>
          <w:kern w:val="28"/>
          <w:sz w:val="24"/>
          <w:szCs w:val="20"/>
          <w:lang w:eastAsia="it-IT"/>
        </w:rPr>
        <w:t>A.3</w:t>
      </w:r>
      <w:r w:rsidR="009A6742" w:rsidRPr="006022B4">
        <w:rPr>
          <w:rFonts w:asciiTheme="majorHAnsi" w:eastAsia="Times New Roman" w:hAnsiTheme="majorHAnsi" w:cs="Times New Roman"/>
          <w:b/>
          <w:snapToGrid w:val="0"/>
          <w:kern w:val="28"/>
          <w:sz w:val="24"/>
          <w:szCs w:val="20"/>
          <w:lang w:eastAsia="it-IT"/>
        </w:rPr>
        <w:t xml:space="preserve"> (Tariffe Riabilitazione ex art. 26)</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A.3.2 (Tariffe riabilitazione ex art. 26 anni 2003 </w:t>
      </w:r>
      <w:r w:rsidR="000255E9">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2008)</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A.3.3 (Tariffe riabilitazione ex art. 26 anni 2009 </w:t>
      </w:r>
      <w:r w:rsidR="000255E9">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2013)</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A.3.4 (Tariffe riabilitazione ex art. 26 anni dal 2014 in poi)</w:t>
      </w:r>
    </w:p>
    <w:p w:rsidR="006022B4" w:rsidRDefault="006022B4" w:rsidP="006022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A.3.6 (Altro)</w:t>
      </w:r>
    </w:p>
    <w:p w:rsidR="00542250" w:rsidRDefault="00B75AB4" w:rsidP="00542250">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B75AB4">
        <w:rPr>
          <w:rFonts w:asciiTheme="majorHAnsi" w:eastAsia="Times New Roman" w:hAnsiTheme="majorHAnsi" w:cs="Times New Roman"/>
          <w:b/>
          <w:snapToGrid w:val="0"/>
          <w:kern w:val="28"/>
          <w:sz w:val="24"/>
          <w:szCs w:val="20"/>
          <w:lang w:eastAsia="it-IT"/>
        </w:rPr>
        <w:t>A.4</w:t>
      </w:r>
      <w:r w:rsidR="00542250" w:rsidRPr="00B75AB4">
        <w:rPr>
          <w:rFonts w:asciiTheme="majorHAnsi" w:eastAsia="Times New Roman" w:hAnsiTheme="majorHAnsi" w:cs="Times New Roman"/>
          <w:b/>
          <w:snapToGrid w:val="0"/>
          <w:kern w:val="28"/>
          <w:sz w:val="24"/>
          <w:szCs w:val="20"/>
          <w:lang w:eastAsia="it-IT"/>
        </w:rPr>
        <w:t xml:space="preserve"> (Tariffe Ospedalità Case di Cura private)</w:t>
      </w:r>
    </w:p>
    <w:p w:rsidR="00B75AB4" w:rsidRDefault="00B75AB4" w:rsidP="00B75A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sidRPr="00B75AB4">
        <w:rPr>
          <w:rFonts w:asciiTheme="majorHAnsi" w:eastAsia="Times New Roman" w:hAnsiTheme="majorHAnsi" w:cs="Times New Roman"/>
          <w:snapToGrid w:val="0"/>
          <w:kern w:val="28"/>
          <w:sz w:val="24"/>
          <w:szCs w:val="20"/>
          <w:lang w:eastAsia="it-IT"/>
        </w:rPr>
        <w:t>A.4.1</w:t>
      </w:r>
      <w:r>
        <w:rPr>
          <w:rFonts w:asciiTheme="majorHAnsi" w:eastAsia="Times New Roman" w:hAnsiTheme="majorHAnsi" w:cs="Times New Roman"/>
          <w:snapToGrid w:val="0"/>
          <w:kern w:val="28"/>
          <w:sz w:val="24"/>
          <w:szCs w:val="20"/>
          <w:lang w:eastAsia="it-IT"/>
        </w:rPr>
        <w:t xml:space="preserve"> (Tariffe ricoveri ospedalieri case di cura private)</w:t>
      </w:r>
    </w:p>
    <w:p w:rsidR="009565B0" w:rsidRPr="009565B0" w:rsidRDefault="009565B0" w:rsidP="009565B0">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565B0">
        <w:rPr>
          <w:rFonts w:asciiTheme="majorHAnsi" w:eastAsia="Times New Roman" w:hAnsiTheme="majorHAnsi" w:cs="Times New Roman"/>
          <w:b/>
          <w:snapToGrid w:val="0"/>
          <w:kern w:val="28"/>
          <w:sz w:val="24"/>
          <w:szCs w:val="20"/>
          <w:lang w:eastAsia="it-IT"/>
        </w:rPr>
        <w:t>A.6 (Tariffe specialistica etc.)</w:t>
      </w:r>
    </w:p>
    <w:p w:rsidR="009565B0" w:rsidRDefault="009565B0" w:rsidP="00B75A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A.6.1 (Tariffe specialistica ambulatoriale anni 2002 </w:t>
      </w:r>
      <w:r w:rsidR="000255E9">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2008)</w:t>
      </w:r>
    </w:p>
    <w:p w:rsidR="009565B0" w:rsidRDefault="009565B0" w:rsidP="00B75A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A.6.2 (Tariffe specialistica ambulatoriale anni dal 2009 in poi)</w:t>
      </w:r>
    </w:p>
    <w:p w:rsidR="009565B0" w:rsidRPr="00B75AB4" w:rsidRDefault="009565B0" w:rsidP="00B75AB4">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A.6.4 (Altro)</w:t>
      </w:r>
    </w:p>
    <w:p w:rsidR="00542250" w:rsidRPr="009565B0" w:rsidRDefault="009565B0" w:rsidP="00542250">
      <w:pPr>
        <w:pStyle w:val="Paragrafoelenco"/>
        <w:numPr>
          <w:ilvl w:val="0"/>
          <w:numId w:val="26"/>
        </w:numPr>
        <w:spacing w:line="240" w:lineRule="auto"/>
        <w:jc w:val="both"/>
        <w:rPr>
          <w:rFonts w:asciiTheme="majorHAnsi" w:eastAsia="Times New Roman" w:hAnsiTheme="majorHAnsi" w:cs="Times New Roman"/>
          <w:b/>
          <w:snapToGrid w:val="0"/>
          <w:kern w:val="28"/>
          <w:sz w:val="24"/>
          <w:szCs w:val="20"/>
          <w:lang w:eastAsia="it-IT"/>
        </w:rPr>
      </w:pPr>
      <w:r w:rsidRPr="009565B0">
        <w:rPr>
          <w:rFonts w:asciiTheme="majorHAnsi" w:eastAsia="Times New Roman" w:hAnsiTheme="majorHAnsi" w:cs="Times New Roman"/>
          <w:b/>
          <w:snapToGrid w:val="0"/>
          <w:kern w:val="28"/>
          <w:sz w:val="24"/>
          <w:szCs w:val="20"/>
          <w:lang w:eastAsia="it-IT"/>
        </w:rPr>
        <w:t>A.7</w:t>
      </w:r>
      <w:r w:rsidR="00542250" w:rsidRPr="009565B0">
        <w:rPr>
          <w:rFonts w:asciiTheme="majorHAnsi" w:eastAsia="Times New Roman" w:hAnsiTheme="majorHAnsi" w:cs="Times New Roman"/>
          <w:b/>
          <w:snapToGrid w:val="0"/>
          <w:kern w:val="28"/>
          <w:sz w:val="24"/>
          <w:szCs w:val="20"/>
          <w:lang w:eastAsia="it-IT"/>
        </w:rPr>
        <w:t xml:space="preserve"> (Contestazioni su controllo delle prestazioni rese da accreditati)</w:t>
      </w:r>
    </w:p>
    <w:p w:rsidR="00542250" w:rsidRDefault="009565B0" w:rsidP="009565B0">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A.7.1 (Contenziosi in materia di procedimento di accreditamento istituzionale)</w:t>
      </w:r>
    </w:p>
    <w:p w:rsidR="009565B0" w:rsidRDefault="009565B0" w:rsidP="009565B0">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A.7.2 </w:t>
      </w:r>
      <w:bookmarkStart w:id="15" w:name="_Hlk64287779"/>
      <w:r>
        <w:rPr>
          <w:rFonts w:asciiTheme="majorHAnsi" w:eastAsia="Times New Roman" w:hAnsiTheme="majorHAnsi" w:cs="Times New Roman"/>
          <w:snapToGrid w:val="0"/>
          <w:kern w:val="28"/>
          <w:sz w:val="24"/>
          <w:szCs w:val="20"/>
          <w:lang w:eastAsia="it-IT"/>
        </w:rPr>
        <w:t xml:space="preserve">(Contenziosi per superamento c.o.m. </w:t>
      </w:r>
      <w:r w:rsidR="000255E9">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centri di specialistica ambulatoriale)</w:t>
      </w:r>
    </w:p>
    <w:bookmarkEnd w:id="15"/>
    <w:p w:rsidR="009565B0" w:rsidRDefault="009565B0" w:rsidP="009565B0">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A.7.6 (Contenziosi con centri di specialistica ambulatoriale)</w:t>
      </w:r>
    </w:p>
    <w:p w:rsidR="00C045B5" w:rsidRDefault="00C045B5" w:rsidP="009565B0">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A.7.12 (Altro)</w:t>
      </w:r>
    </w:p>
    <w:p w:rsidR="000F6AAA" w:rsidRPr="00702232" w:rsidRDefault="00437290" w:rsidP="0083226C">
      <w:pPr>
        <w:pStyle w:val="Titolo2"/>
      </w:pPr>
      <w:r>
        <w:t>3.4</w:t>
      </w:r>
      <w:r w:rsidRPr="00702232">
        <w:t xml:space="preserve">. </w:t>
      </w:r>
      <w:r w:rsidR="00542250" w:rsidRPr="00702232">
        <w:t xml:space="preserve">FONDO PER COPERTURA DIRETTA DEI RISCHI </w:t>
      </w:r>
      <w:r w:rsidR="00267BBB" w:rsidRPr="00702232">
        <w:t>–</w:t>
      </w:r>
      <w:r w:rsidR="00542250" w:rsidRPr="00702232">
        <w:t xml:space="preserve"> AUTOASSICURAZIONE</w:t>
      </w:r>
      <w:r w:rsidR="00267BBB" w:rsidRPr="00702232">
        <w:t xml:space="preserve">-  COPERTURA PER FRANCHIGIA ASSICURATIVA  </w:t>
      </w:r>
    </w:p>
    <w:tbl>
      <w:tblPr>
        <w:tblW w:w="8751" w:type="pct"/>
        <w:tblCellMar>
          <w:left w:w="70" w:type="dxa"/>
          <w:right w:w="70" w:type="dxa"/>
        </w:tblCellMar>
        <w:tblLook w:val="0000" w:firstRow="0" w:lastRow="0" w:firstColumn="0" w:lastColumn="0" w:noHBand="0" w:noVBand="0"/>
      </w:tblPr>
      <w:tblGrid>
        <w:gridCol w:w="9778"/>
        <w:gridCol w:w="7335"/>
      </w:tblGrid>
      <w:tr w:rsidR="00000707" w:rsidRPr="000A35A0" w:rsidTr="00DC0520">
        <w:tc>
          <w:tcPr>
            <w:tcW w:w="2857" w:type="pct"/>
          </w:tcPr>
          <w:p w:rsidR="008B1D1C" w:rsidRDefault="008B1D1C" w:rsidP="008B1D1C">
            <w:pPr>
              <w:spacing w:after="0" w:line="240" w:lineRule="auto"/>
              <w:ind w:left="709"/>
              <w:jc w:val="both"/>
              <w:rPr>
                <w:rFonts w:asciiTheme="majorHAnsi" w:eastAsia="Times New Roman" w:hAnsiTheme="majorHAnsi" w:cs="Times New Roman"/>
                <w:snapToGrid w:val="0"/>
                <w:kern w:val="28"/>
                <w:sz w:val="24"/>
                <w:szCs w:val="20"/>
                <w:lang w:eastAsia="it-IT"/>
              </w:rPr>
            </w:pPr>
            <w:r w:rsidRPr="00702232">
              <w:rPr>
                <w:rFonts w:asciiTheme="majorHAnsi" w:eastAsia="Times New Roman" w:hAnsiTheme="majorHAnsi" w:cs="Times New Roman"/>
                <w:snapToGrid w:val="0"/>
                <w:kern w:val="28"/>
                <w:sz w:val="24"/>
                <w:szCs w:val="20"/>
                <w:lang w:eastAsia="it-IT"/>
              </w:rPr>
              <w:t xml:space="preserve">Ricomprende </w:t>
            </w:r>
            <w:r w:rsidR="009A66B6" w:rsidRPr="00702232">
              <w:rPr>
                <w:rFonts w:asciiTheme="majorHAnsi" w:eastAsia="Times New Roman" w:hAnsiTheme="majorHAnsi" w:cs="Times New Roman"/>
                <w:snapToGrid w:val="0"/>
                <w:kern w:val="28"/>
                <w:sz w:val="24"/>
                <w:szCs w:val="20"/>
                <w:lang w:eastAsia="it-IT"/>
              </w:rPr>
              <w:t xml:space="preserve">gli accantonamenti da effettuare a fronte di cause intentate nei confronti dell’Azienda per risarcimento danni da responsabilità medica, per la parte del sinistro in franchigia e quindi non coperta </w:t>
            </w:r>
            <w:r w:rsidR="006C5F47" w:rsidRPr="00702232">
              <w:rPr>
                <w:rFonts w:asciiTheme="majorHAnsi" w:eastAsia="Times New Roman" w:hAnsiTheme="majorHAnsi" w:cs="Times New Roman"/>
                <w:snapToGrid w:val="0"/>
                <w:kern w:val="28"/>
                <w:sz w:val="24"/>
                <w:szCs w:val="20"/>
                <w:lang w:eastAsia="it-IT"/>
              </w:rPr>
              <w:t>d</w:t>
            </w:r>
            <w:r w:rsidR="009A66B6" w:rsidRPr="00702232">
              <w:rPr>
                <w:rFonts w:asciiTheme="majorHAnsi" w:eastAsia="Times New Roman" w:hAnsiTheme="majorHAnsi" w:cs="Times New Roman"/>
                <w:snapToGrid w:val="0"/>
                <w:kern w:val="28"/>
                <w:sz w:val="24"/>
                <w:szCs w:val="20"/>
                <w:lang w:eastAsia="it-IT"/>
              </w:rPr>
              <w:t>alla</w:t>
            </w:r>
            <w:r w:rsidR="006C5F47" w:rsidRPr="00702232">
              <w:rPr>
                <w:rFonts w:asciiTheme="majorHAnsi" w:eastAsia="Times New Roman" w:hAnsiTheme="majorHAnsi" w:cs="Times New Roman"/>
                <w:snapToGrid w:val="0"/>
                <w:kern w:val="28"/>
                <w:sz w:val="24"/>
                <w:szCs w:val="20"/>
                <w:lang w:eastAsia="it-IT"/>
              </w:rPr>
              <w:t xml:space="preserve"> polizz</w:t>
            </w:r>
            <w:r w:rsidR="009A66B6" w:rsidRPr="00702232">
              <w:rPr>
                <w:rFonts w:asciiTheme="majorHAnsi" w:eastAsia="Times New Roman" w:hAnsiTheme="majorHAnsi" w:cs="Times New Roman"/>
                <w:snapToGrid w:val="0"/>
                <w:kern w:val="28"/>
                <w:sz w:val="24"/>
                <w:szCs w:val="20"/>
                <w:lang w:eastAsia="it-IT"/>
              </w:rPr>
              <w:t>a</w:t>
            </w:r>
            <w:r w:rsidR="006C5F47" w:rsidRPr="00702232">
              <w:rPr>
                <w:rFonts w:asciiTheme="majorHAnsi" w:eastAsia="Times New Roman" w:hAnsiTheme="majorHAnsi" w:cs="Times New Roman"/>
                <w:snapToGrid w:val="0"/>
                <w:kern w:val="28"/>
                <w:sz w:val="24"/>
                <w:szCs w:val="20"/>
                <w:lang w:eastAsia="it-IT"/>
              </w:rPr>
              <w:t xml:space="preserve"> assicurativ</w:t>
            </w:r>
            <w:r w:rsidR="009A66B6" w:rsidRPr="00702232">
              <w:rPr>
                <w:rFonts w:asciiTheme="majorHAnsi" w:eastAsia="Times New Roman" w:hAnsiTheme="majorHAnsi" w:cs="Times New Roman"/>
                <w:snapToGrid w:val="0"/>
                <w:kern w:val="28"/>
                <w:sz w:val="24"/>
                <w:szCs w:val="20"/>
                <w:lang w:eastAsia="it-IT"/>
              </w:rPr>
              <w:t>a</w:t>
            </w:r>
            <w:r w:rsidR="006C5F47" w:rsidRPr="00702232">
              <w:rPr>
                <w:rFonts w:asciiTheme="majorHAnsi" w:eastAsia="Times New Roman" w:hAnsiTheme="majorHAnsi" w:cs="Times New Roman"/>
                <w:snapToGrid w:val="0"/>
                <w:kern w:val="28"/>
                <w:sz w:val="24"/>
                <w:szCs w:val="20"/>
                <w:lang w:eastAsia="it-IT"/>
              </w:rPr>
              <w:t>. L’accantonamento è commisurato alle franchigie probabili a carico dell’Azienda a fronte dei sinistri verificatisi nell’esercizio e non ancora risolti entro la data di chiusura del bilancio</w:t>
            </w:r>
            <w:r w:rsidRPr="00702232">
              <w:rPr>
                <w:rFonts w:asciiTheme="majorHAnsi" w:eastAsia="Times New Roman" w:hAnsiTheme="majorHAnsi" w:cs="Times New Roman"/>
                <w:snapToGrid w:val="0"/>
                <w:kern w:val="28"/>
                <w:sz w:val="24"/>
                <w:szCs w:val="20"/>
                <w:lang w:eastAsia="it-IT"/>
              </w:rPr>
              <w:t>.</w:t>
            </w:r>
          </w:p>
          <w:p w:rsidR="0052510F" w:rsidRPr="00702232" w:rsidRDefault="0052510F" w:rsidP="008B1D1C">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Il Fondo comprende altresì gli accantonamenti da effettuare a fronte di rischi in copertura diretta – autoassicurazione.</w:t>
            </w:r>
          </w:p>
          <w:p w:rsidR="0052510F" w:rsidRDefault="0052510F" w:rsidP="0052510F">
            <w:pPr>
              <w:pStyle w:val="Paragrafoelenco"/>
              <w:spacing w:line="240" w:lineRule="auto"/>
              <w:jc w:val="both"/>
              <w:rPr>
                <w:rFonts w:asciiTheme="majorHAnsi" w:eastAsia="Times New Roman" w:hAnsiTheme="majorHAnsi" w:cs="Times New Roman"/>
                <w:snapToGrid w:val="0"/>
                <w:kern w:val="28"/>
                <w:sz w:val="24"/>
                <w:szCs w:val="20"/>
                <w:lang w:eastAsia="it-IT"/>
              </w:rPr>
            </w:pPr>
            <w:r w:rsidRPr="006519EC">
              <w:rPr>
                <w:rFonts w:asciiTheme="majorHAnsi" w:eastAsia="Times New Roman" w:hAnsiTheme="majorHAnsi" w:cs="Times New Roman"/>
                <w:snapToGrid w:val="0"/>
                <w:kern w:val="28"/>
                <w:sz w:val="24"/>
                <w:szCs w:val="20"/>
                <w:lang w:eastAsia="it-IT"/>
              </w:rPr>
              <w:lastRenderedPageBreak/>
              <w:t xml:space="preserve">Il Fondo comprende le spese legali di controparte e di soccombenza, </w:t>
            </w:r>
            <w:r>
              <w:rPr>
                <w:rFonts w:asciiTheme="majorHAnsi" w:eastAsia="Times New Roman" w:hAnsiTheme="majorHAnsi" w:cs="Times New Roman"/>
                <w:snapToGrid w:val="0"/>
                <w:kern w:val="28"/>
                <w:sz w:val="24"/>
                <w:szCs w:val="20"/>
                <w:lang w:eastAsia="it-IT"/>
              </w:rPr>
              <w:t>mentre non comprende</w:t>
            </w:r>
            <w:r w:rsidRPr="006519EC">
              <w:rPr>
                <w:rFonts w:asciiTheme="majorHAnsi" w:eastAsia="Times New Roman" w:hAnsiTheme="majorHAnsi" w:cs="Times New Roman"/>
                <w:snapToGrid w:val="0"/>
                <w:kern w:val="28"/>
                <w:sz w:val="24"/>
                <w:szCs w:val="20"/>
                <w:lang w:eastAsia="it-IT"/>
              </w:rPr>
              <w:t xml:space="preserve"> quelle per incarichi a legali conferiti dall’Azienda</w:t>
            </w:r>
            <w:r>
              <w:rPr>
                <w:rFonts w:asciiTheme="majorHAnsi" w:eastAsia="Times New Roman" w:hAnsiTheme="majorHAnsi" w:cs="Times New Roman"/>
                <w:snapToGrid w:val="0"/>
                <w:kern w:val="28"/>
                <w:sz w:val="24"/>
                <w:szCs w:val="20"/>
                <w:lang w:eastAsia="it-IT"/>
              </w:rPr>
              <w:t>, o da dipendenti con spese a carico dell’Azienda, in quanto le stesse sono accantonate nell’apposito Fondo oneri per spese legali.</w:t>
            </w:r>
          </w:p>
          <w:p w:rsidR="00BB237D" w:rsidRPr="00702232" w:rsidRDefault="0052510F" w:rsidP="00BB237D">
            <w:pPr>
              <w:pStyle w:val="Paragrafoelenco"/>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Il Fondo raccoglie due categorie di contenzioso, individuate con i codici C.1 e C.2.; c</w:t>
            </w:r>
            <w:r w:rsidRPr="00565396">
              <w:rPr>
                <w:rFonts w:asciiTheme="majorHAnsi" w:eastAsia="Times New Roman" w:hAnsiTheme="majorHAnsi" w:cs="Times New Roman"/>
                <w:snapToGrid w:val="0"/>
                <w:kern w:val="28"/>
                <w:sz w:val="24"/>
                <w:szCs w:val="20"/>
                <w:lang w:eastAsia="it-IT"/>
              </w:rPr>
              <w:t xml:space="preserve">iascuna delle </w:t>
            </w:r>
            <w:r>
              <w:rPr>
                <w:rFonts w:asciiTheme="majorHAnsi" w:eastAsia="Times New Roman" w:hAnsiTheme="majorHAnsi" w:cs="Times New Roman"/>
                <w:snapToGrid w:val="0"/>
                <w:kern w:val="28"/>
                <w:sz w:val="24"/>
                <w:szCs w:val="20"/>
                <w:lang w:eastAsia="it-IT"/>
              </w:rPr>
              <w:t xml:space="preserve">categorie di contenzioso in cui è suddiviso il Fondo è a sua volta </w:t>
            </w:r>
            <w:r w:rsidRPr="00565396">
              <w:rPr>
                <w:rFonts w:asciiTheme="majorHAnsi" w:eastAsia="Times New Roman" w:hAnsiTheme="majorHAnsi" w:cs="Times New Roman"/>
                <w:snapToGrid w:val="0"/>
                <w:kern w:val="28"/>
                <w:sz w:val="24"/>
                <w:szCs w:val="20"/>
                <w:lang w:eastAsia="it-IT"/>
              </w:rPr>
              <w:t>suddivisa in sottocategorie, a loro volta identificate con uno specifico codice numerico</w:t>
            </w:r>
            <w:r w:rsidR="00BB237D" w:rsidRPr="00702232">
              <w:rPr>
                <w:rFonts w:asciiTheme="majorHAnsi" w:eastAsia="Times New Roman" w:hAnsiTheme="majorHAnsi" w:cs="Times New Roman"/>
                <w:snapToGrid w:val="0"/>
                <w:kern w:val="28"/>
                <w:sz w:val="24"/>
                <w:szCs w:val="20"/>
                <w:lang w:eastAsia="it-IT"/>
              </w:rPr>
              <w:t>:</w:t>
            </w:r>
          </w:p>
          <w:p w:rsidR="00000707" w:rsidRPr="0052510F" w:rsidRDefault="0052510F" w:rsidP="0057369E">
            <w:pPr>
              <w:pStyle w:val="Paragrafoelenco"/>
              <w:widowControl w:val="0"/>
              <w:numPr>
                <w:ilvl w:val="0"/>
                <w:numId w:val="26"/>
              </w:numPr>
              <w:spacing w:before="60" w:after="60" w:line="240" w:lineRule="auto"/>
              <w:ind w:right="-7304"/>
              <w:jc w:val="both"/>
              <w:rPr>
                <w:rFonts w:asciiTheme="majorHAnsi" w:eastAsia="Times New Roman" w:hAnsiTheme="majorHAnsi" w:cs="Times New Roman"/>
                <w:b/>
                <w:snapToGrid w:val="0"/>
                <w:kern w:val="28"/>
                <w:sz w:val="24"/>
                <w:szCs w:val="20"/>
                <w:lang w:eastAsia="it-IT"/>
              </w:rPr>
            </w:pPr>
            <w:r w:rsidRPr="0052510F">
              <w:rPr>
                <w:rFonts w:asciiTheme="majorHAnsi" w:eastAsia="Times New Roman" w:hAnsiTheme="majorHAnsi" w:cs="Times New Roman"/>
                <w:b/>
                <w:snapToGrid w:val="0"/>
                <w:kern w:val="28"/>
                <w:sz w:val="24"/>
                <w:szCs w:val="20"/>
                <w:lang w:eastAsia="it-IT"/>
              </w:rPr>
              <w:t>C.1</w:t>
            </w:r>
            <w:r w:rsidR="0057369E" w:rsidRPr="0052510F">
              <w:rPr>
                <w:rFonts w:asciiTheme="majorHAnsi" w:eastAsia="Times New Roman" w:hAnsiTheme="majorHAnsi" w:cs="Times New Roman"/>
                <w:b/>
                <w:snapToGrid w:val="0"/>
                <w:kern w:val="28"/>
                <w:sz w:val="24"/>
                <w:szCs w:val="20"/>
                <w:lang w:eastAsia="it-IT"/>
              </w:rPr>
              <w:t xml:space="preserve"> (Risarcimento danni </w:t>
            </w:r>
            <w:r>
              <w:rPr>
                <w:rFonts w:asciiTheme="majorHAnsi" w:eastAsia="Times New Roman" w:hAnsiTheme="majorHAnsi" w:cs="Times New Roman"/>
                <w:b/>
                <w:snapToGrid w:val="0"/>
                <w:kern w:val="28"/>
                <w:sz w:val="24"/>
                <w:szCs w:val="20"/>
                <w:lang w:eastAsia="it-IT"/>
              </w:rPr>
              <w:t>-</w:t>
            </w:r>
            <w:r w:rsidR="0057369E" w:rsidRPr="0052510F">
              <w:rPr>
                <w:rFonts w:asciiTheme="majorHAnsi" w:eastAsia="Times New Roman" w:hAnsiTheme="majorHAnsi" w:cs="Times New Roman"/>
                <w:b/>
                <w:snapToGrid w:val="0"/>
                <w:kern w:val="28"/>
                <w:sz w:val="24"/>
                <w:szCs w:val="20"/>
                <w:lang w:eastAsia="it-IT"/>
              </w:rPr>
              <w:t>morte, responsabilità professionale etc.)</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C.1.1 (Responsabilità professionale - intervento chirurgico)</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C.1.2 (Responsabilità professionale - errore diagnostico)</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C.1.3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decesso)</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C.1.5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infezione)</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C.1.6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altro)</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C.1.7 (Danni a persone e cose)</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C.1.8 (Danni derivanti da patrimonio immobiliare disponibile)</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C.1.10 (Randagismo)</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C.1.11 (Altro)</w:t>
            </w:r>
          </w:p>
          <w:p w:rsidR="0052510F" w:rsidRPr="0052510F" w:rsidRDefault="0052510F" w:rsidP="0052510F">
            <w:pPr>
              <w:pStyle w:val="Paragrafoelenco"/>
              <w:widowControl w:val="0"/>
              <w:numPr>
                <w:ilvl w:val="0"/>
                <w:numId w:val="26"/>
              </w:numPr>
              <w:spacing w:before="60" w:after="60" w:line="240" w:lineRule="auto"/>
              <w:ind w:right="-7304"/>
              <w:jc w:val="both"/>
              <w:rPr>
                <w:rFonts w:asciiTheme="majorHAnsi" w:eastAsia="Times New Roman" w:hAnsiTheme="majorHAnsi" w:cs="Times New Roman"/>
                <w:b/>
                <w:snapToGrid w:val="0"/>
                <w:kern w:val="28"/>
                <w:sz w:val="24"/>
                <w:szCs w:val="20"/>
                <w:lang w:eastAsia="it-IT"/>
              </w:rPr>
            </w:pPr>
            <w:r w:rsidRPr="0052510F">
              <w:rPr>
                <w:rFonts w:asciiTheme="majorHAnsi" w:eastAsia="Times New Roman" w:hAnsiTheme="majorHAnsi" w:cs="Times New Roman"/>
                <w:b/>
                <w:snapToGrid w:val="0"/>
                <w:kern w:val="28"/>
                <w:sz w:val="24"/>
                <w:szCs w:val="20"/>
                <w:lang w:eastAsia="it-IT"/>
              </w:rPr>
              <w:t>C.2 (Rischi copertura diretta – autoassicurazione)</w:t>
            </w:r>
          </w:p>
          <w:p w:rsidR="0052510F" w:rsidRDefault="0052510F" w:rsidP="0052510F">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C.2.1 (Responsabilità professionale - intervento chirurgico)</w:t>
            </w:r>
          </w:p>
          <w:p w:rsidR="00372332" w:rsidRDefault="0052510F"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C.2.2 </w:t>
            </w:r>
            <w:r w:rsidR="00372332">
              <w:rPr>
                <w:rFonts w:asciiTheme="majorHAnsi" w:eastAsia="Times New Roman" w:hAnsiTheme="majorHAnsi" w:cs="Times New Roman"/>
                <w:snapToGrid w:val="0"/>
                <w:kern w:val="28"/>
                <w:sz w:val="24"/>
                <w:szCs w:val="20"/>
                <w:lang w:eastAsia="it-IT"/>
              </w:rPr>
              <w:t>(Responsabilità professionale - errore diagnostico)</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C.2.3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decesso)</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C.2.4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emotrasfusioni e vaccini)</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C.2.5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infezione)</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C.2.6 (Responsabilità professionale </w:t>
            </w:r>
            <w:r w:rsidR="000F62A3">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altro)</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C.2.7 (Danni a persone e cose)</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C.2.8 (Danni derivanti da patrimonio immobiliare disponibile)</w:t>
            </w:r>
          </w:p>
          <w:p w:rsidR="00372332" w:rsidRDefault="00372332" w:rsidP="00372332">
            <w:pPr>
              <w:pStyle w:val="Paragrafoelenco"/>
              <w:numPr>
                <w:ilvl w:val="0"/>
                <w:numId w:val="34"/>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C.2.10 (Randagismo)</w:t>
            </w:r>
          </w:p>
          <w:p w:rsidR="00372332" w:rsidRDefault="00372332" w:rsidP="00EE6633">
            <w:pPr>
              <w:pStyle w:val="Paragrafoelenco"/>
              <w:numPr>
                <w:ilvl w:val="0"/>
                <w:numId w:val="34"/>
              </w:numPr>
              <w:spacing w:after="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C.2.11 (Altro)</w:t>
            </w:r>
          </w:p>
          <w:p w:rsidR="0052510F" w:rsidRDefault="0052510F" w:rsidP="00372332">
            <w:pPr>
              <w:pStyle w:val="Paragrafoelenco"/>
              <w:spacing w:line="240" w:lineRule="auto"/>
              <w:ind w:left="2145"/>
              <w:jc w:val="both"/>
              <w:rPr>
                <w:rFonts w:asciiTheme="majorHAnsi" w:eastAsia="Times New Roman" w:hAnsiTheme="majorHAnsi" w:cs="Times New Roman"/>
                <w:snapToGrid w:val="0"/>
                <w:kern w:val="28"/>
                <w:sz w:val="24"/>
                <w:szCs w:val="20"/>
                <w:lang w:eastAsia="it-IT"/>
              </w:rPr>
            </w:pPr>
          </w:p>
          <w:p w:rsidR="00613ED6" w:rsidRDefault="00613ED6" w:rsidP="00613ED6">
            <w:pPr>
              <w:pStyle w:val="Titolo2"/>
            </w:pPr>
            <w:r>
              <w:t>3.5</w:t>
            </w:r>
            <w:r w:rsidRPr="00702232">
              <w:t xml:space="preserve">. FONDO </w:t>
            </w:r>
            <w:r>
              <w:t>SPESE LEGALI</w:t>
            </w:r>
          </w:p>
          <w:p w:rsidR="00613ED6" w:rsidRDefault="009D7807" w:rsidP="009D7807">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Il Fondo </w:t>
            </w:r>
            <w:r w:rsidR="00B26D96">
              <w:rPr>
                <w:rFonts w:asciiTheme="majorHAnsi" w:eastAsia="Times New Roman" w:hAnsiTheme="majorHAnsi" w:cs="Times New Roman"/>
                <w:snapToGrid w:val="0"/>
                <w:kern w:val="28"/>
                <w:sz w:val="24"/>
                <w:szCs w:val="20"/>
                <w:lang w:eastAsia="it-IT"/>
              </w:rPr>
              <w:t>accoglie</w:t>
            </w:r>
            <w:r w:rsidR="00354E54">
              <w:rPr>
                <w:rFonts w:asciiTheme="majorHAnsi" w:eastAsia="Times New Roman" w:hAnsiTheme="majorHAnsi" w:cs="Times New Roman"/>
                <w:snapToGrid w:val="0"/>
                <w:kern w:val="28"/>
                <w:sz w:val="24"/>
                <w:szCs w:val="20"/>
                <w:lang w:eastAsia="it-IT"/>
              </w:rPr>
              <w:t xml:space="preserve"> gli accantonamenti per spese legali certe nell’esistenza derivanti da incarichi affidati dall’Azienda a professionisti esterni</w:t>
            </w:r>
            <w:r w:rsidR="00B26D96">
              <w:rPr>
                <w:rFonts w:asciiTheme="majorHAnsi" w:eastAsia="Times New Roman" w:hAnsiTheme="majorHAnsi" w:cs="Times New Roman"/>
                <w:snapToGrid w:val="0"/>
                <w:kern w:val="28"/>
                <w:sz w:val="24"/>
                <w:szCs w:val="20"/>
                <w:lang w:eastAsia="it-IT"/>
              </w:rPr>
              <w:t xml:space="preserve"> per la difesa dell’Ente in giudizio; sono inoltre ricomprese tutte le spese connesse all’instaurazione del giudizio, quali il contributo unificato, i costi di notifica, le spese di consulenza tecnica di parte e quelle per l</w:t>
            </w:r>
            <w:r w:rsidR="003B0BFC">
              <w:rPr>
                <w:rFonts w:asciiTheme="majorHAnsi" w:eastAsia="Times New Roman" w:hAnsiTheme="majorHAnsi" w:cs="Times New Roman"/>
                <w:snapToGrid w:val="0"/>
                <w:kern w:val="28"/>
                <w:sz w:val="24"/>
                <w:szCs w:val="20"/>
                <w:lang w:eastAsia="it-IT"/>
              </w:rPr>
              <w:t>’imposta di registro.</w:t>
            </w:r>
          </w:p>
          <w:p w:rsidR="00613ED6" w:rsidRPr="00702232" w:rsidRDefault="003B0BFC" w:rsidP="00AE515F">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Vanno inserite nel Fondo anche le spese legali derivanti da incarichi affidati </w:t>
            </w:r>
            <w:r w:rsidR="006334C4">
              <w:rPr>
                <w:rFonts w:asciiTheme="majorHAnsi" w:eastAsia="Times New Roman" w:hAnsiTheme="majorHAnsi" w:cs="Times New Roman"/>
                <w:snapToGrid w:val="0"/>
                <w:kern w:val="28"/>
                <w:sz w:val="24"/>
                <w:szCs w:val="20"/>
                <w:lang w:eastAsia="it-IT"/>
              </w:rPr>
              <w:t xml:space="preserve">direttamente </w:t>
            </w:r>
            <w:r>
              <w:rPr>
                <w:rFonts w:asciiTheme="majorHAnsi" w:eastAsia="Times New Roman" w:hAnsiTheme="majorHAnsi" w:cs="Times New Roman"/>
                <w:snapToGrid w:val="0"/>
                <w:kern w:val="28"/>
                <w:sz w:val="24"/>
                <w:szCs w:val="20"/>
                <w:lang w:eastAsia="it-IT"/>
              </w:rPr>
              <w:t xml:space="preserve">dall’Azienda per la difesa dei propri dipendenti </w:t>
            </w:r>
            <w:r w:rsidR="00B60179">
              <w:rPr>
                <w:rFonts w:asciiTheme="majorHAnsi" w:eastAsia="Times New Roman" w:hAnsiTheme="majorHAnsi" w:cs="Times New Roman"/>
                <w:snapToGrid w:val="0"/>
                <w:kern w:val="28"/>
                <w:sz w:val="24"/>
                <w:szCs w:val="20"/>
                <w:lang w:eastAsia="it-IT"/>
              </w:rPr>
              <w:t xml:space="preserve">in giudizio </w:t>
            </w:r>
            <w:r>
              <w:rPr>
                <w:rFonts w:asciiTheme="majorHAnsi" w:eastAsia="Times New Roman" w:hAnsiTheme="majorHAnsi" w:cs="Times New Roman"/>
                <w:snapToGrid w:val="0"/>
                <w:kern w:val="28"/>
                <w:sz w:val="24"/>
                <w:szCs w:val="20"/>
                <w:lang w:eastAsia="it-IT"/>
              </w:rPr>
              <w:t xml:space="preserve">nei casi espressamente previsti </w:t>
            </w:r>
            <w:r w:rsidR="00B60179">
              <w:rPr>
                <w:rFonts w:asciiTheme="majorHAnsi" w:eastAsia="Times New Roman" w:hAnsiTheme="majorHAnsi" w:cs="Times New Roman"/>
                <w:snapToGrid w:val="0"/>
                <w:kern w:val="28"/>
                <w:sz w:val="24"/>
                <w:szCs w:val="20"/>
                <w:lang w:eastAsia="it-IT"/>
              </w:rPr>
              <w:t xml:space="preserve">e disciplinati </w:t>
            </w:r>
            <w:r>
              <w:rPr>
                <w:rFonts w:asciiTheme="majorHAnsi" w:eastAsia="Times New Roman" w:hAnsiTheme="majorHAnsi" w:cs="Times New Roman"/>
                <w:snapToGrid w:val="0"/>
                <w:kern w:val="28"/>
                <w:sz w:val="24"/>
                <w:szCs w:val="20"/>
                <w:lang w:eastAsia="it-IT"/>
              </w:rPr>
              <w:t xml:space="preserve">dai CCNNLL, </w:t>
            </w:r>
            <w:r w:rsidR="000F62A3">
              <w:rPr>
                <w:rFonts w:asciiTheme="majorHAnsi" w:eastAsia="Times New Roman" w:hAnsiTheme="majorHAnsi" w:cs="Times New Roman"/>
                <w:snapToGrid w:val="0"/>
                <w:kern w:val="28"/>
                <w:sz w:val="24"/>
                <w:szCs w:val="20"/>
                <w:lang w:eastAsia="it-IT"/>
              </w:rPr>
              <w:t xml:space="preserve">nonché </w:t>
            </w:r>
            <w:r w:rsidR="00B9405A">
              <w:rPr>
                <w:rFonts w:asciiTheme="majorHAnsi" w:eastAsia="Times New Roman" w:hAnsiTheme="majorHAnsi" w:cs="Times New Roman"/>
                <w:snapToGrid w:val="0"/>
                <w:kern w:val="28"/>
                <w:sz w:val="24"/>
                <w:szCs w:val="20"/>
                <w:lang w:eastAsia="it-IT"/>
              </w:rPr>
              <w:t xml:space="preserve">le spese </w:t>
            </w:r>
            <w:r w:rsidR="00B60179">
              <w:rPr>
                <w:rFonts w:asciiTheme="majorHAnsi" w:eastAsia="Times New Roman" w:hAnsiTheme="majorHAnsi" w:cs="Times New Roman"/>
                <w:snapToGrid w:val="0"/>
                <w:kern w:val="28"/>
                <w:sz w:val="24"/>
                <w:szCs w:val="20"/>
                <w:lang w:eastAsia="it-IT"/>
              </w:rPr>
              <w:t xml:space="preserve">legali e di consulenza tecnica di parte </w:t>
            </w:r>
            <w:r w:rsidR="00B9405A">
              <w:rPr>
                <w:rFonts w:asciiTheme="majorHAnsi" w:eastAsia="Times New Roman" w:hAnsiTheme="majorHAnsi" w:cs="Times New Roman"/>
                <w:snapToGrid w:val="0"/>
                <w:kern w:val="28"/>
                <w:sz w:val="24"/>
                <w:szCs w:val="20"/>
                <w:lang w:eastAsia="it-IT"/>
              </w:rPr>
              <w:t>che vengono rimborsate</w:t>
            </w:r>
            <w:r w:rsidR="00B60179">
              <w:rPr>
                <w:rFonts w:asciiTheme="majorHAnsi" w:eastAsia="Times New Roman" w:hAnsiTheme="majorHAnsi" w:cs="Times New Roman"/>
                <w:snapToGrid w:val="0"/>
                <w:kern w:val="28"/>
                <w:sz w:val="24"/>
                <w:szCs w:val="20"/>
                <w:lang w:eastAsia="it-IT"/>
              </w:rPr>
              <w:t>,</w:t>
            </w:r>
            <w:r w:rsidR="00E30499">
              <w:rPr>
                <w:rFonts w:asciiTheme="majorHAnsi" w:eastAsia="Times New Roman" w:hAnsiTheme="majorHAnsi" w:cs="Times New Roman"/>
                <w:snapToGrid w:val="0"/>
                <w:kern w:val="28"/>
                <w:sz w:val="24"/>
                <w:szCs w:val="20"/>
                <w:lang w:eastAsia="it-IT"/>
              </w:rPr>
              <w:t xml:space="preserve"> </w:t>
            </w:r>
            <w:r w:rsidR="00B60179">
              <w:rPr>
                <w:rFonts w:asciiTheme="majorHAnsi" w:eastAsia="Times New Roman" w:hAnsiTheme="majorHAnsi" w:cs="Times New Roman"/>
                <w:snapToGrid w:val="0"/>
                <w:kern w:val="28"/>
                <w:sz w:val="24"/>
                <w:szCs w:val="20"/>
                <w:lang w:eastAsia="it-IT"/>
              </w:rPr>
              <w:t xml:space="preserve">in caso di conclusione favorevole del procedimento, </w:t>
            </w:r>
            <w:r w:rsidR="00B9405A">
              <w:rPr>
                <w:rFonts w:asciiTheme="majorHAnsi" w:eastAsia="Times New Roman" w:hAnsiTheme="majorHAnsi" w:cs="Times New Roman"/>
                <w:snapToGrid w:val="0"/>
                <w:kern w:val="28"/>
                <w:sz w:val="24"/>
                <w:szCs w:val="20"/>
                <w:lang w:eastAsia="it-IT"/>
              </w:rPr>
              <w:t>ai dipendenti che, tratti in giudizio per fatti attinenti a</w:t>
            </w:r>
            <w:r w:rsidR="00B60179">
              <w:rPr>
                <w:rFonts w:asciiTheme="majorHAnsi" w:eastAsia="Times New Roman" w:hAnsiTheme="majorHAnsi" w:cs="Times New Roman"/>
                <w:snapToGrid w:val="0"/>
                <w:kern w:val="28"/>
                <w:sz w:val="24"/>
                <w:szCs w:val="20"/>
                <w:lang w:eastAsia="it-IT"/>
              </w:rPr>
              <w:t>d attività</w:t>
            </w:r>
            <w:r w:rsidR="00B9405A">
              <w:rPr>
                <w:rFonts w:asciiTheme="majorHAnsi" w:eastAsia="Times New Roman" w:hAnsiTheme="majorHAnsi" w:cs="Times New Roman"/>
                <w:snapToGrid w:val="0"/>
                <w:kern w:val="28"/>
                <w:sz w:val="24"/>
                <w:szCs w:val="20"/>
                <w:lang w:eastAsia="it-IT"/>
              </w:rPr>
              <w:t xml:space="preserve"> di servizio</w:t>
            </w:r>
            <w:r w:rsidR="00B60179">
              <w:rPr>
                <w:rFonts w:asciiTheme="majorHAnsi" w:eastAsia="Times New Roman" w:hAnsiTheme="majorHAnsi" w:cs="Times New Roman"/>
                <w:snapToGrid w:val="0"/>
                <w:kern w:val="28"/>
                <w:sz w:val="24"/>
                <w:szCs w:val="20"/>
                <w:lang w:eastAsia="it-IT"/>
              </w:rPr>
              <w:t>, si avvalgano per la difesa di propri legali di fiducia, dandone preventiva comunicazione all’Azienda.</w:t>
            </w:r>
          </w:p>
        </w:tc>
        <w:tc>
          <w:tcPr>
            <w:tcW w:w="2143" w:type="pct"/>
          </w:tcPr>
          <w:p w:rsidR="00000707" w:rsidRPr="000A35A0" w:rsidRDefault="00000707" w:rsidP="00542250">
            <w:pPr>
              <w:widowControl w:val="0"/>
              <w:spacing w:before="60" w:after="60" w:line="240" w:lineRule="auto"/>
              <w:ind w:left="5602" w:hanging="5602"/>
              <w:jc w:val="both"/>
              <w:rPr>
                <w:rFonts w:asciiTheme="majorHAnsi" w:eastAsia="Times New Roman" w:hAnsiTheme="majorHAnsi" w:cs="Times New Roman"/>
                <w:snapToGrid w:val="0"/>
                <w:kern w:val="28"/>
                <w:sz w:val="24"/>
                <w:szCs w:val="20"/>
                <w:lang w:eastAsia="it-IT"/>
              </w:rPr>
            </w:pPr>
          </w:p>
        </w:tc>
      </w:tr>
    </w:tbl>
    <w:p w:rsidR="00000707" w:rsidRDefault="002A36EC" w:rsidP="00AF4BAB">
      <w:pPr>
        <w:pStyle w:val="Titolo1"/>
      </w:pPr>
      <w:r>
        <w:lastRenderedPageBreak/>
        <w:t>L</w:t>
      </w:r>
      <w:r w:rsidR="00F94F84">
        <w:t>A PROCEDURA</w:t>
      </w:r>
    </w:p>
    <w:p w:rsidR="00F94F84" w:rsidRDefault="00F94F84" w:rsidP="00D830E9">
      <w:pPr>
        <w:jc w:val="both"/>
        <w:rPr>
          <w:rFonts w:asciiTheme="majorHAnsi" w:eastAsia="Times New Roman" w:hAnsiTheme="majorHAnsi" w:cs="Times New Roman"/>
          <w:snapToGrid w:val="0"/>
          <w:kern w:val="28"/>
          <w:sz w:val="24"/>
          <w:szCs w:val="20"/>
          <w:lang w:eastAsia="it-IT"/>
        </w:rPr>
      </w:pPr>
      <w:r w:rsidRPr="00F94F84">
        <w:rPr>
          <w:rFonts w:asciiTheme="majorHAnsi" w:eastAsia="Times New Roman" w:hAnsiTheme="majorHAnsi" w:cs="Times New Roman"/>
          <w:snapToGrid w:val="0"/>
          <w:kern w:val="28"/>
          <w:sz w:val="24"/>
          <w:szCs w:val="20"/>
          <w:lang w:eastAsia="it-IT"/>
        </w:rPr>
        <w:t xml:space="preserve"> La procedura</w:t>
      </w:r>
      <w:r>
        <w:rPr>
          <w:rFonts w:asciiTheme="majorHAnsi" w:eastAsia="Times New Roman" w:hAnsiTheme="majorHAnsi" w:cs="Times New Roman"/>
          <w:snapToGrid w:val="0"/>
          <w:kern w:val="28"/>
          <w:sz w:val="24"/>
          <w:szCs w:val="20"/>
          <w:lang w:eastAsia="it-IT"/>
        </w:rPr>
        <w:t xml:space="preserve"> finalizzata alla creazione e gestione </w:t>
      </w:r>
      <w:r w:rsidR="00BC0BB8">
        <w:rPr>
          <w:rFonts w:asciiTheme="majorHAnsi" w:eastAsia="Times New Roman" w:hAnsiTheme="majorHAnsi" w:cs="Times New Roman"/>
          <w:snapToGrid w:val="0"/>
          <w:kern w:val="28"/>
          <w:sz w:val="24"/>
          <w:szCs w:val="20"/>
          <w:lang w:eastAsia="it-IT"/>
        </w:rPr>
        <w:t xml:space="preserve">del </w:t>
      </w:r>
      <w:r>
        <w:rPr>
          <w:rFonts w:asciiTheme="majorHAnsi" w:eastAsia="Times New Roman" w:hAnsiTheme="majorHAnsi" w:cs="Times New Roman"/>
          <w:snapToGrid w:val="0"/>
          <w:kern w:val="28"/>
          <w:sz w:val="24"/>
          <w:szCs w:val="20"/>
          <w:lang w:eastAsia="it-IT"/>
        </w:rPr>
        <w:t xml:space="preserve">Fondo Rischi, come da </w:t>
      </w:r>
      <w:r w:rsidR="00D830E9">
        <w:rPr>
          <w:rFonts w:asciiTheme="majorHAnsi" w:eastAsia="Times New Roman" w:hAnsiTheme="majorHAnsi" w:cs="Times New Roman"/>
          <w:snapToGrid w:val="0"/>
          <w:kern w:val="28"/>
          <w:sz w:val="24"/>
          <w:szCs w:val="20"/>
          <w:lang w:eastAsia="it-IT"/>
        </w:rPr>
        <w:t>P.A.C.</w:t>
      </w:r>
      <w:r>
        <w:rPr>
          <w:rFonts w:asciiTheme="majorHAnsi" w:eastAsia="Times New Roman" w:hAnsiTheme="majorHAnsi" w:cs="Times New Roman"/>
          <w:snapToGrid w:val="0"/>
          <w:kern w:val="28"/>
          <w:sz w:val="24"/>
          <w:szCs w:val="20"/>
          <w:lang w:eastAsia="it-IT"/>
        </w:rPr>
        <w:t xml:space="preserve"> già </w:t>
      </w:r>
      <w:r w:rsidR="00D830E9">
        <w:rPr>
          <w:rFonts w:asciiTheme="majorHAnsi" w:eastAsia="Times New Roman" w:hAnsiTheme="majorHAnsi" w:cs="Times New Roman"/>
          <w:snapToGrid w:val="0"/>
          <w:kern w:val="28"/>
          <w:sz w:val="24"/>
          <w:szCs w:val="20"/>
          <w:lang w:eastAsia="it-IT"/>
        </w:rPr>
        <w:t>approvato</w:t>
      </w:r>
      <w:r>
        <w:rPr>
          <w:rFonts w:asciiTheme="majorHAnsi" w:eastAsia="Times New Roman" w:hAnsiTheme="majorHAnsi" w:cs="Times New Roman"/>
          <w:snapToGrid w:val="0"/>
          <w:kern w:val="28"/>
          <w:sz w:val="24"/>
          <w:szCs w:val="20"/>
          <w:lang w:eastAsia="it-IT"/>
        </w:rPr>
        <w:t>, si compone d</w:t>
      </w:r>
      <w:r w:rsidR="00BC0BB8">
        <w:rPr>
          <w:rFonts w:asciiTheme="majorHAnsi" w:eastAsia="Times New Roman" w:hAnsiTheme="majorHAnsi" w:cs="Times New Roman"/>
          <w:snapToGrid w:val="0"/>
          <w:kern w:val="28"/>
          <w:sz w:val="24"/>
          <w:szCs w:val="20"/>
          <w:lang w:eastAsia="it-IT"/>
        </w:rPr>
        <w:t>elle seguenti</w:t>
      </w:r>
      <w:r>
        <w:rPr>
          <w:rFonts w:asciiTheme="majorHAnsi" w:eastAsia="Times New Roman" w:hAnsiTheme="majorHAnsi" w:cs="Times New Roman"/>
          <w:snapToGrid w:val="0"/>
          <w:kern w:val="28"/>
          <w:sz w:val="24"/>
          <w:szCs w:val="20"/>
          <w:lang w:eastAsia="it-IT"/>
        </w:rPr>
        <w:t xml:space="preserve"> quattro fasi:</w:t>
      </w:r>
    </w:p>
    <w:p w:rsidR="00F94F84" w:rsidRDefault="00F94F84" w:rsidP="00D830E9">
      <w:pPr>
        <w:pStyle w:val="Paragrafoelenco"/>
        <w:numPr>
          <w:ilvl w:val="0"/>
          <w:numId w:val="27"/>
        </w:numPr>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Ricognizione e valutazione dei contenziosi;</w:t>
      </w:r>
    </w:p>
    <w:p w:rsidR="00F94F84" w:rsidRDefault="00F94F84" w:rsidP="00D830E9">
      <w:pPr>
        <w:pStyle w:val="Paragrafoelenco"/>
        <w:numPr>
          <w:ilvl w:val="0"/>
          <w:numId w:val="27"/>
        </w:numPr>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Trasmissione dello stato dei contenziosi;</w:t>
      </w:r>
    </w:p>
    <w:p w:rsidR="00F94F84" w:rsidRDefault="00773218" w:rsidP="00D830E9">
      <w:pPr>
        <w:pStyle w:val="Paragrafoelenco"/>
        <w:numPr>
          <w:ilvl w:val="0"/>
          <w:numId w:val="27"/>
        </w:numPr>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Valutazione contabile de</w:t>
      </w:r>
      <w:r w:rsidR="00B956CB">
        <w:rPr>
          <w:rFonts w:asciiTheme="majorHAnsi" w:eastAsia="Times New Roman" w:hAnsiTheme="majorHAnsi" w:cs="Times New Roman"/>
          <w:snapToGrid w:val="0"/>
          <w:kern w:val="28"/>
          <w:sz w:val="24"/>
          <w:szCs w:val="20"/>
          <w:lang w:eastAsia="it-IT"/>
        </w:rPr>
        <w:t>l</w:t>
      </w:r>
      <w:r>
        <w:rPr>
          <w:rFonts w:asciiTheme="majorHAnsi" w:eastAsia="Times New Roman" w:hAnsiTheme="majorHAnsi" w:cs="Times New Roman"/>
          <w:snapToGrid w:val="0"/>
          <w:kern w:val="28"/>
          <w:sz w:val="24"/>
          <w:szCs w:val="20"/>
          <w:lang w:eastAsia="it-IT"/>
        </w:rPr>
        <w:t xml:space="preserve"> contenzios</w:t>
      </w:r>
      <w:r w:rsidR="00B956CB">
        <w:rPr>
          <w:rFonts w:asciiTheme="majorHAnsi" w:eastAsia="Times New Roman" w:hAnsiTheme="majorHAnsi" w:cs="Times New Roman"/>
          <w:snapToGrid w:val="0"/>
          <w:kern w:val="28"/>
          <w:sz w:val="24"/>
          <w:szCs w:val="20"/>
          <w:lang w:eastAsia="it-IT"/>
        </w:rPr>
        <w:t>o</w:t>
      </w:r>
      <w:r>
        <w:rPr>
          <w:rFonts w:asciiTheme="majorHAnsi" w:eastAsia="Times New Roman" w:hAnsiTheme="majorHAnsi" w:cs="Times New Roman"/>
          <w:snapToGrid w:val="0"/>
          <w:kern w:val="28"/>
          <w:sz w:val="24"/>
          <w:szCs w:val="20"/>
          <w:lang w:eastAsia="it-IT"/>
        </w:rPr>
        <w:t>;</w:t>
      </w:r>
    </w:p>
    <w:p w:rsidR="00773218" w:rsidRDefault="00773218" w:rsidP="00D830E9">
      <w:pPr>
        <w:pStyle w:val="Paragrafoelenco"/>
        <w:numPr>
          <w:ilvl w:val="0"/>
          <w:numId w:val="27"/>
        </w:numPr>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Verifica e validazione</w:t>
      </w:r>
    </w:p>
    <w:p w:rsidR="00F94F84" w:rsidRPr="000F6AAA" w:rsidRDefault="00D830E9" w:rsidP="0083226C">
      <w:pPr>
        <w:pStyle w:val="Titolo2"/>
        <w:numPr>
          <w:ilvl w:val="1"/>
          <w:numId w:val="27"/>
        </w:numPr>
      </w:pPr>
      <w:r>
        <w:t>RICOGNIZIONE E VALUTAZIONE DEI CONTENZIOSI</w:t>
      </w:r>
    </w:p>
    <w:p w:rsidR="00116C6D" w:rsidRDefault="009C7F7B" w:rsidP="00116C6D">
      <w:pPr>
        <w:spacing w:after="0" w:line="240" w:lineRule="auto"/>
        <w:ind w:left="709" w:right="-143"/>
        <w:jc w:val="both"/>
        <w:rPr>
          <w:rFonts w:asciiTheme="majorHAnsi" w:eastAsia="Times New Roman" w:hAnsiTheme="majorHAnsi" w:cs="Times New Roman"/>
          <w:snapToGrid w:val="0"/>
          <w:kern w:val="28"/>
          <w:sz w:val="24"/>
          <w:szCs w:val="20"/>
          <w:lang w:eastAsia="it-IT"/>
        </w:rPr>
      </w:pPr>
      <w:bookmarkStart w:id="16" w:name="_Hlk61350017"/>
      <w:r>
        <w:rPr>
          <w:rFonts w:asciiTheme="majorHAnsi" w:eastAsia="Times New Roman" w:hAnsiTheme="majorHAnsi" w:cs="Times New Roman"/>
          <w:snapToGrid w:val="0"/>
          <w:kern w:val="28"/>
          <w:sz w:val="24"/>
          <w:szCs w:val="20"/>
          <w:lang w:eastAsia="it-IT"/>
        </w:rPr>
        <w:t>T</w:t>
      </w:r>
      <w:r w:rsidRPr="009C7F7B">
        <w:rPr>
          <w:rFonts w:asciiTheme="majorHAnsi" w:eastAsia="Times New Roman" w:hAnsiTheme="majorHAnsi" w:cs="Times New Roman"/>
          <w:snapToGrid w:val="0"/>
          <w:kern w:val="28"/>
          <w:sz w:val="24"/>
          <w:szCs w:val="20"/>
          <w:lang w:eastAsia="it-IT"/>
        </w:rPr>
        <w:t>ale a</w:t>
      </w:r>
      <w:r>
        <w:rPr>
          <w:rFonts w:asciiTheme="majorHAnsi" w:eastAsia="Times New Roman" w:hAnsiTheme="majorHAnsi" w:cs="Times New Roman"/>
          <w:snapToGrid w:val="0"/>
          <w:kern w:val="28"/>
          <w:sz w:val="24"/>
          <w:szCs w:val="20"/>
          <w:lang w:eastAsia="it-IT"/>
        </w:rPr>
        <w:t>ttività</w:t>
      </w:r>
      <w:r w:rsidR="00E9497A">
        <w:rPr>
          <w:rFonts w:asciiTheme="majorHAnsi" w:eastAsia="Times New Roman" w:hAnsiTheme="majorHAnsi" w:cs="Times New Roman"/>
          <w:snapToGrid w:val="0"/>
          <w:kern w:val="28"/>
          <w:sz w:val="24"/>
          <w:szCs w:val="20"/>
          <w:lang w:eastAsia="it-IT"/>
        </w:rPr>
        <w:t xml:space="preserve"> consiste nella compilazione da parte del</w:t>
      </w:r>
      <w:r w:rsidR="00E30499">
        <w:rPr>
          <w:rFonts w:asciiTheme="majorHAnsi" w:eastAsia="Times New Roman" w:hAnsiTheme="majorHAnsi" w:cs="Times New Roman"/>
          <w:snapToGrid w:val="0"/>
          <w:kern w:val="28"/>
          <w:sz w:val="24"/>
          <w:szCs w:val="20"/>
          <w:lang w:eastAsia="it-IT"/>
        </w:rPr>
        <w:t xml:space="preserve"> </w:t>
      </w:r>
      <w:r w:rsidR="00E9497A">
        <w:rPr>
          <w:rFonts w:asciiTheme="majorHAnsi" w:eastAsia="Times New Roman" w:hAnsiTheme="majorHAnsi" w:cs="Times New Roman"/>
          <w:snapToGrid w:val="0"/>
          <w:kern w:val="28"/>
          <w:sz w:val="24"/>
          <w:szCs w:val="20"/>
          <w:lang w:eastAsia="it-IT"/>
        </w:rPr>
        <w:t>Dirigente della UOS Affari Legali di</w:t>
      </w:r>
      <w:r w:rsidRPr="009C7F7B">
        <w:rPr>
          <w:rFonts w:asciiTheme="majorHAnsi" w:eastAsia="Times New Roman" w:hAnsiTheme="majorHAnsi" w:cs="Times New Roman"/>
          <w:snapToGrid w:val="0"/>
          <w:kern w:val="28"/>
          <w:sz w:val="24"/>
          <w:szCs w:val="20"/>
          <w:lang w:eastAsia="it-IT"/>
        </w:rPr>
        <w:t xml:space="preserve"> un documento in formato tabellare</w:t>
      </w:r>
      <w:r w:rsidR="00E9497A">
        <w:rPr>
          <w:rFonts w:asciiTheme="majorHAnsi" w:eastAsia="Times New Roman" w:hAnsiTheme="majorHAnsi" w:cs="Times New Roman"/>
          <w:snapToGrid w:val="0"/>
          <w:kern w:val="28"/>
          <w:sz w:val="24"/>
          <w:szCs w:val="20"/>
          <w:lang w:eastAsia="it-IT"/>
        </w:rPr>
        <w:t xml:space="preserve"> contenente la descrizione d</w:t>
      </w:r>
      <w:r w:rsidRPr="009C7F7B">
        <w:rPr>
          <w:rFonts w:asciiTheme="majorHAnsi" w:eastAsia="Times New Roman" w:hAnsiTheme="majorHAnsi" w:cs="Times New Roman"/>
          <w:snapToGrid w:val="0"/>
          <w:kern w:val="28"/>
          <w:sz w:val="24"/>
          <w:szCs w:val="20"/>
          <w:lang w:eastAsia="it-IT"/>
        </w:rPr>
        <w:t>i</w:t>
      </w:r>
      <w:r w:rsidR="00E30499">
        <w:rPr>
          <w:rFonts w:asciiTheme="majorHAnsi" w:eastAsia="Times New Roman" w:hAnsiTheme="majorHAnsi" w:cs="Times New Roman"/>
          <w:snapToGrid w:val="0"/>
          <w:kern w:val="28"/>
          <w:sz w:val="24"/>
          <w:szCs w:val="20"/>
          <w:lang w:eastAsia="it-IT"/>
        </w:rPr>
        <w:t xml:space="preserve"> </w:t>
      </w:r>
      <w:r w:rsidRPr="009C7F7B">
        <w:rPr>
          <w:rFonts w:asciiTheme="majorHAnsi" w:eastAsia="Times New Roman" w:hAnsiTheme="majorHAnsi" w:cs="Times New Roman"/>
          <w:snapToGrid w:val="0"/>
          <w:kern w:val="28"/>
          <w:sz w:val="24"/>
          <w:szCs w:val="20"/>
          <w:lang w:eastAsia="it-IT"/>
        </w:rPr>
        <w:t>tutte le pratiche giudiziarie aperte</w:t>
      </w:r>
      <w:r w:rsidR="00E9497A">
        <w:rPr>
          <w:rFonts w:asciiTheme="majorHAnsi" w:eastAsia="Times New Roman" w:hAnsiTheme="majorHAnsi" w:cs="Times New Roman"/>
          <w:snapToGrid w:val="0"/>
          <w:kern w:val="28"/>
          <w:sz w:val="24"/>
          <w:szCs w:val="20"/>
          <w:lang w:eastAsia="it-IT"/>
        </w:rPr>
        <w:t>, che dopo essere stato esaminato e controfirmato dal Direttore della UOC Segreteria Generale e Affari Legali</w:t>
      </w:r>
      <w:r w:rsidR="00E30499">
        <w:rPr>
          <w:rFonts w:asciiTheme="majorHAnsi" w:eastAsia="Times New Roman" w:hAnsiTheme="majorHAnsi" w:cs="Times New Roman"/>
          <w:snapToGrid w:val="0"/>
          <w:kern w:val="28"/>
          <w:sz w:val="24"/>
          <w:szCs w:val="20"/>
          <w:lang w:eastAsia="it-IT"/>
        </w:rPr>
        <w:t xml:space="preserve"> </w:t>
      </w:r>
      <w:r w:rsidR="00E9497A">
        <w:rPr>
          <w:rFonts w:asciiTheme="majorHAnsi" w:eastAsia="Times New Roman" w:hAnsiTheme="majorHAnsi" w:cs="Times New Roman"/>
          <w:snapToGrid w:val="0"/>
          <w:kern w:val="28"/>
          <w:sz w:val="24"/>
          <w:szCs w:val="20"/>
          <w:lang w:eastAsia="it-IT"/>
        </w:rPr>
        <w:t>viene</w:t>
      </w:r>
      <w:r w:rsidRPr="009C7F7B">
        <w:rPr>
          <w:rFonts w:asciiTheme="majorHAnsi" w:eastAsia="Times New Roman" w:hAnsiTheme="majorHAnsi" w:cs="Times New Roman"/>
          <w:snapToGrid w:val="0"/>
          <w:kern w:val="28"/>
          <w:sz w:val="24"/>
          <w:szCs w:val="20"/>
          <w:lang w:eastAsia="it-IT"/>
        </w:rPr>
        <w:t xml:space="preserve"> trasme</w:t>
      </w:r>
      <w:r w:rsidR="00E9497A">
        <w:rPr>
          <w:rFonts w:asciiTheme="majorHAnsi" w:eastAsia="Times New Roman" w:hAnsiTheme="majorHAnsi" w:cs="Times New Roman"/>
          <w:snapToGrid w:val="0"/>
          <w:kern w:val="28"/>
          <w:sz w:val="24"/>
          <w:szCs w:val="20"/>
          <w:lang w:eastAsia="it-IT"/>
        </w:rPr>
        <w:t>sso</w:t>
      </w:r>
      <w:r w:rsidR="00E30499">
        <w:rPr>
          <w:rFonts w:asciiTheme="majorHAnsi" w:eastAsia="Times New Roman" w:hAnsiTheme="majorHAnsi" w:cs="Times New Roman"/>
          <w:snapToGrid w:val="0"/>
          <w:kern w:val="28"/>
          <w:sz w:val="24"/>
          <w:szCs w:val="20"/>
          <w:lang w:eastAsia="it-IT"/>
        </w:rPr>
        <w:t xml:space="preserve"> </w:t>
      </w:r>
      <w:r w:rsidR="00E9497A">
        <w:rPr>
          <w:rFonts w:asciiTheme="majorHAnsi" w:eastAsia="Times New Roman" w:hAnsiTheme="majorHAnsi" w:cs="Times New Roman"/>
          <w:snapToGrid w:val="0"/>
          <w:kern w:val="28"/>
          <w:sz w:val="24"/>
          <w:szCs w:val="20"/>
          <w:lang w:eastAsia="it-IT"/>
        </w:rPr>
        <w:t xml:space="preserve">al Direttore della UOC </w:t>
      </w:r>
      <w:r w:rsidR="00116C6D">
        <w:rPr>
          <w:rFonts w:asciiTheme="majorHAnsi" w:eastAsia="Times New Roman" w:hAnsiTheme="majorHAnsi" w:cs="Times New Roman"/>
          <w:snapToGrid w:val="0"/>
          <w:kern w:val="28"/>
          <w:sz w:val="24"/>
          <w:szCs w:val="20"/>
          <w:lang w:eastAsia="it-IT"/>
        </w:rPr>
        <w:t>Attività E</w:t>
      </w:r>
      <w:r w:rsidRPr="009C7F7B">
        <w:rPr>
          <w:rFonts w:asciiTheme="majorHAnsi" w:eastAsia="Times New Roman" w:hAnsiTheme="majorHAnsi" w:cs="Times New Roman"/>
          <w:snapToGrid w:val="0"/>
          <w:kern w:val="28"/>
          <w:sz w:val="24"/>
          <w:szCs w:val="20"/>
          <w:lang w:eastAsia="it-IT"/>
        </w:rPr>
        <w:t>conomiche</w:t>
      </w:r>
      <w:r w:rsidR="00E30499">
        <w:rPr>
          <w:rFonts w:asciiTheme="majorHAnsi" w:eastAsia="Times New Roman" w:hAnsiTheme="majorHAnsi" w:cs="Times New Roman"/>
          <w:snapToGrid w:val="0"/>
          <w:kern w:val="28"/>
          <w:sz w:val="24"/>
          <w:szCs w:val="20"/>
          <w:lang w:eastAsia="it-IT"/>
        </w:rPr>
        <w:t xml:space="preserve"> </w:t>
      </w:r>
      <w:r w:rsidRPr="009C7F7B">
        <w:rPr>
          <w:rFonts w:asciiTheme="majorHAnsi" w:eastAsia="Times New Roman" w:hAnsiTheme="majorHAnsi" w:cs="Times New Roman"/>
          <w:snapToGrid w:val="0"/>
          <w:kern w:val="28"/>
          <w:sz w:val="24"/>
          <w:szCs w:val="20"/>
          <w:lang w:eastAsia="it-IT"/>
        </w:rPr>
        <w:t xml:space="preserve">e Finanziarie. </w:t>
      </w:r>
    </w:p>
    <w:p w:rsidR="00F94F84" w:rsidRPr="009C7F7B" w:rsidRDefault="009C7F7B" w:rsidP="003936AE">
      <w:pPr>
        <w:spacing w:after="0" w:line="240" w:lineRule="auto"/>
        <w:ind w:left="709" w:right="-143"/>
        <w:jc w:val="both"/>
        <w:rPr>
          <w:rFonts w:asciiTheme="majorHAnsi" w:eastAsia="Times New Roman" w:hAnsiTheme="majorHAnsi" w:cs="Times New Roman"/>
          <w:snapToGrid w:val="0"/>
          <w:kern w:val="28"/>
          <w:sz w:val="24"/>
          <w:szCs w:val="20"/>
          <w:lang w:eastAsia="it-IT"/>
        </w:rPr>
      </w:pPr>
      <w:r w:rsidRPr="009C7F7B">
        <w:rPr>
          <w:rFonts w:asciiTheme="majorHAnsi" w:eastAsia="Times New Roman" w:hAnsiTheme="majorHAnsi" w:cs="Times New Roman"/>
          <w:snapToGrid w:val="0"/>
          <w:kern w:val="28"/>
          <w:sz w:val="24"/>
          <w:szCs w:val="20"/>
          <w:lang w:eastAsia="it-IT"/>
        </w:rPr>
        <w:t xml:space="preserve">Tale </w:t>
      </w:r>
      <w:r w:rsidR="00116C6D">
        <w:rPr>
          <w:rFonts w:asciiTheme="majorHAnsi" w:eastAsia="Times New Roman" w:hAnsiTheme="majorHAnsi" w:cs="Times New Roman"/>
          <w:snapToGrid w:val="0"/>
          <w:kern w:val="28"/>
          <w:sz w:val="24"/>
          <w:szCs w:val="20"/>
          <w:lang w:eastAsia="it-IT"/>
        </w:rPr>
        <w:t>pr</w:t>
      </w:r>
      <w:r w:rsidRPr="009C7F7B">
        <w:rPr>
          <w:rFonts w:asciiTheme="majorHAnsi" w:eastAsia="Times New Roman" w:hAnsiTheme="majorHAnsi" w:cs="Times New Roman"/>
          <w:snapToGrid w:val="0"/>
          <w:kern w:val="28"/>
          <w:sz w:val="24"/>
          <w:szCs w:val="20"/>
          <w:lang w:eastAsia="it-IT"/>
        </w:rPr>
        <w:t>osp</w:t>
      </w:r>
      <w:r w:rsidR="00116C6D">
        <w:rPr>
          <w:rFonts w:asciiTheme="majorHAnsi" w:eastAsia="Times New Roman" w:hAnsiTheme="majorHAnsi" w:cs="Times New Roman"/>
          <w:snapToGrid w:val="0"/>
          <w:kern w:val="28"/>
          <w:sz w:val="24"/>
          <w:szCs w:val="20"/>
          <w:lang w:eastAsia="it-IT"/>
        </w:rPr>
        <w:t>etto, redatto in formato excel</w:t>
      </w:r>
      <w:r w:rsidR="002A36EC">
        <w:rPr>
          <w:rFonts w:asciiTheme="majorHAnsi" w:eastAsia="Times New Roman" w:hAnsiTheme="majorHAnsi" w:cs="Times New Roman"/>
          <w:snapToGrid w:val="0"/>
          <w:kern w:val="28"/>
          <w:sz w:val="24"/>
          <w:szCs w:val="20"/>
          <w:lang w:eastAsia="it-IT"/>
        </w:rPr>
        <w:t xml:space="preserve"> ed allegato sub 1)</w:t>
      </w:r>
      <w:r w:rsidR="00116C6D">
        <w:rPr>
          <w:rFonts w:asciiTheme="majorHAnsi" w:eastAsia="Times New Roman" w:hAnsiTheme="majorHAnsi" w:cs="Times New Roman"/>
          <w:snapToGrid w:val="0"/>
          <w:kern w:val="28"/>
          <w:sz w:val="24"/>
          <w:szCs w:val="20"/>
          <w:lang w:eastAsia="it-IT"/>
        </w:rPr>
        <w:t xml:space="preserve">, è suddiviso </w:t>
      </w:r>
      <w:r w:rsidR="003936AE">
        <w:rPr>
          <w:rFonts w:asciiTheme="majorHAnsi" w:eastAsia="Times New Roman" w:hAnsiTheme="majorHAnsi" w:cs="Times New Roman"/>
          <w:snapToGrid w:val="0"/>
          <w:kern w:val="28"/>
          <w:sz w:val="24"/>
          <w:szCs w:val="20"/>
          <w:lang w:eastAsia="it-IT"/>
        </w:rPr>
        <w:t>nei seguenti n. 1</w:t>
      </w:r>
      <w:r w:rsidR="00F76C84">
        <w:rPr>
          <w:rFonts w:asciiTheme="majorHAnsi" w:eastAsia="Times New Roman" w:hAnsiTheme="majorHAnsi" w:cs="Times New Roman"/>
          <w:snapToGrid w:val="0"/>
          <w:kern w:val="28"/>
          <w:sz w:val="24"/>
          <w:szCs w:val="20"/>
          <w:lang w:eastAsia="it-IT"/>
        </w:rPr>
        <w:t>6</w:t>
      </w:r>
      <w:r w:rsidR="003936AE">
        <w:rPr>
          <w:rFonts w:asciiTheme="majorHAnsi" w:eastAsia="Times New Roman" w:hAnsiTheme="majorHAnsi" w:cs="Times New Roman"/>
          <w:snapToGrid w:val="0"/>
          <w:kern w:val="28"/>
          <w:sz w:val="24"/>
          <w:szCs w:val="20"/>
          <w:lang w:eastAsia="it-IT"/>
        </w:rPr>
        <w:t xml:space="preserve"> campi, </w:t>
      </w:r>
      <w:r w:rsidRPr="009C7F7B">
        <w:rPr>
          <w:rFonts w:asciiTheme="majorHAnsi" w:eastAsia="Times New Roman" w:hAnsiTheme="majorHAnsi" w:cs="Times New Roman"/>
          <w:snapToGrid w:val="0"/>
          <w:kern w:val="28"/>
          <w:sz w:val="24"/>
          <w:szCs w:val="20"/>
          <w:lang w:eastAsia="it-IT"/>
        </w:rPr>
        <w:t>per</w:t>
      </w:r>
      <w:r w:rsidR="003936AE">
        <w:rPr>
          <w:rFonts w:asciiTheme="majorHAnsi" w:eastAsia="Times New Roman" w:hAnsiTheme="majorHAnsi" w:cs="Times New Roman"/>
          <w:snapToGrid w:val="0"/>
          <w:kern w:val="28"/>
          <w:sz w:val="24"/>
          <w:szCs w:val="20"/>
          <w:lang w:eastAsia="it-IT"/>
        </w:rPr>
        <w:t xml:space="preserve"> ciascuno dei quali</w:t>
      </w:r>
      <w:r w:rsidRPr="009C7F7B">
        <w:rPr>
          <w:rFonts w:asciiTheme="majorHAnsi" w:eastAsia="Times New Roman" w:hAnsiTheme="majorHAnsi" w:cs="Times New Roman"/>
          <w:snapToGrid w:val="0"/>
          <w:kern w:val="28"/>
          <w:sz w:val="24"/>
          <w:szCs w:val="20"/>
          <w:lang w:eastAsia="it-IT"/>
        </w:rPr>
        <w:t xml:space="preserve"> si dovranno </w:t>
      </w:r>
      <w:r w:rsidR="00116C6D">
        <w:rPr>
          <w:rFonts w:asciiTheme="majorHAnsi" w:eastAsia="Times New Roman" w:hAnsiTheme="majorHAnsi" w:cs="Times New Roman"/>
          <w:snapToGrid w:val="0"/>
          <w:kern w:val="28"/>
          <w:sz w:val="24"/>
          <w:szCs w:val="20"/>
          <w:lang w:eastAsia="it-IT"/>
        </w:rPr>
        <w:t>fornire</w:t>
      </w:r>
      <w:r w:rsidR="003936AE">
        <w:rPr>
          <w:rFonts w:asciiTheme="majorHAnsi" w:eastAsia="Times New Roman" w:hAnsiTheme="majorHAnsi" w:cs="Times New Roman"/>
          <w:snapToGrid w:val="0"/>
          <w:kern w:val="28"/>
          <w:sz w:val="24"/>
          <w:szCs w:val="20"/>
          <w:lang w:eastAsia="it-IT"/>
        </w:rPr>
        <w:t>, in sede di compilazione,</w:t>
      </w:r>
      <w:r w:rsidRPr="009C7F7B">
        <w:rPr>
          <w:rFonts w:asciiTheme="majorHAnsi" w:eastAsia="Times New Roman" w:hAnsiTheme="majorHAnsi" w:cs="Times New Roman"/>
          <w:snapToGrid w:val="0"/>
          <w:kern w:val="28"/>
          <w:sz w:val="24"/>
          <w:szCs w:val="20"/>
          <w:lang w:eastAsia="it-IT"/>
        </w:rPr>
        <w:t xml:space="preserve"> le</w:t>
      </w:r>
      <w:r w:rsidR="00E30499">
        <w:rPr>
          <w:rFonts w:asciiTheme="majorHAnsi" w:eastAsia="Times New Roman" w:hAnsiTheme="majorHAnsi" w:cs="Times New Roman"/>
          <w:snapToGrid w:val="0"/>
          <w:kern w:val="28"/>
          <w:sz w:val="24"/>
          <w:szCs w:val="20"/>
          <w:lang w:eastAsia="it-IT"/>
        </w:rPr>
        <w:t xml:space="preserve"> </w:t>
      </w:r>
      <w:r w:rsidRPr="009C7F7B">
        <w:rPr>
          <w:rFonts w:asciiTheme="majorHAnsi" w:eastAsia="Times New Roman" w:hAnsiTheme="majorHAnsi" w:cs="Times New Roman"/>
          <w:snapToGrid w:val="0"/>
          <w:kern w:val="28"/>
          <w:sz w:val="24"/>
          <w:szCs w:val="20"/>
          <w:lang w:eastAsia="it-IT"/>
        </w:rPr>
        <w:t>informazioni richieste</w:t>
      </w:r>
      <w:r w:rsidR="00722997">
        <w:rPr>
          <w:rFonts w:asciiTheme="majorHAnsi" w:eastAsia="Times New Roman" w:hAnsiTheme="majorHAnsi" w:cs="Times New Roman"/>
          <w:snapToGrid w:val="0"/>
          <w:kern w:val="28"/>
          <w:sz w:val="24"/>
          <w:szCs w:val="20"/>
          <w:lang w:eastAsia="it-IT"/>
        </w:rPr>
        <w:t xml:space="preserve"> nelle relative colonne di riferimento</w:t>
      </w:r>
      <w:r w:rsidR="005164FF">
        <w:rPr>
          <w:rFonts w:asciiTheme="majorHAnsi" w:eastAsia="Times New Roman" w:hAnsiTheme="majorHAnsi" w:cs="Times New Roman"/>
          <w:snapToGrid w:val="0"/>
          <w:kern w:val="28"/>
          <w:sz w:val="24"/>
          <w:szCs w:val="20"/>
          <w:lang w:eastAsia="it-IT"/>
        </w:rPr>
        <w:t>:</w:t>
      </w:r>
    </w:p>
    <w:tbl>
      <w:tblPr>
        <w:tblW w:w="8824" w:type="pct"/>
        <w:tblCellMar>
          <w:left w:w="70" w:type="dxa"/>
          <w:right w:w="70" w:type="dxa"/>
        </w:tblCellMar>
        <w:tblLook w:val="0000" w:firstRow="0" w:lastRow="0" w:firstColumn="0" w:lastColumn="0" w:noHBand="0" w:noVBand="0"/>
      </w:tblPr>
      <w:tblGrid>
        <w:gridCol w:w="9922"/>
        <w:gridCol w:w="7334"/>
      </w:tblGrid>
      <w:tr w:rsidR="00AF4BAB" w:rsidRPr="000A35A0" w:rsidTr="007B2A40">
        <w:tc>
          <w:tcPr>
            <w:tcW w:w="2875" w:type="pct"/>
          </w:tcPr>
          <w:bookmarkEnd w:id="16"/>
          <w:p w:rsidR="00AF4BAB"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Stato del contenzioso</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w:t>
            </w:r>
            <w:r w:rsidR="002A36EC">
              <w:rPr>
                <w:rFonts w:asciiTheme="majorHAnsi" w:eastAsia="Times New Roman" w:hAnsiTheme="majorHAnsi" w:cs="Times New Roman"/>
                <w:snapToGrid w:val="0"/>
                <w:kern w:val="28"/>
                <w:sz w:val="24"/>
                <w:szCs w:val="20"/>
                <w:lang w:eastAsia="it-IT"/>
              </w:rPr>
              <w:t>ategoria</w:t>
            </w:r>
            <w:r>
              <w:rPr>
                <w:rFonts w:asciiTheme="majorHAnsi" w:eastAsia="Times New Roman" w:hAnsiTheme="majorHAnsi" w:cs="Times New Roman"/>
                <w:snapToGrid w:val="0"/>
                <w:kern w:val="28"/>
                <w:sz w:val="24"/>
                <w:szCs w:val="20"/>
                <w:lang w:eastAsia="it-IT"/>
              </w:rPr>
              <w:t xml:space="preserve"> del contenzioso</w:t>
            </w:r>
          </w:p>
          <w:p w:rsidR="003936AE" w:rsidRDefault="002A36EC"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Classe del procedimento e a</w:t>
            </w:r>
            <w:r w:rsidR="003936AE">
              <w:rPr>
                <w:rFonts w:asciiTheme="majorHAnsi" w:eastAsia="Times New Roman" w:hAnsiTheme="majorHAnsi" w:cs="Times New Roman"/>
                <w:snapToGrid w:val="0"/>
                <w:kern w:val="28"/>
                <w:sz w:val="24"/>
                <w:szCs w:val="20"/>
                <w:lang w:eastAsia="it-IT"/>
              </w:rPr>
              <w:t>tto giuridico più recente</w:t>
            </w:r>
          </w:p>
          <w:p w:rsidR="00F76C84" w:rsidRDefault="00F76C84"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Numero fascicolo interno</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Attore/Ricorrente</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Anno di competenza</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Anno di inizio del contenzioso</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Relazione tecnica</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Quota capitale</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Interessi/Rivalutazione monetaria</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Spese legali</w:t>
            </w:r>
            <w:r w:rsidR="009952FF">
              <w:rPr>
                <w:rFonts w:asciiTheme="majorHAnsi" w:eastAsia="Times New Roman" w:hAnsiTheme="majorHAnsi" w:cs="Times New Roman"/>
                <w:snapToGrid w:val="0"/>
                <w:kern w:val="28"/>
                <w:sz w:val="24"/>
                <w:szCs w:val="20"/>
                <w:lang w:eastAsia="it-IT"/>
              </w:rPr>
              <w:t xml:space="preserve"> controparte e CTU</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Totale importo passività potenziale al 31/12/----</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Valutazione del rischio di soccombenza</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Percentuale di copertura della passività potenziale (da 0% al 100%)</w:t>
            </w:r>
          </w:p>
          <w:p w:rsidR="003936AE" w:rsidRDefault="003936AE"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Valore di copertura della passività potenziale</w:t>
            </w:r>
          </w:p>
          <w:p w:rsidR="00722997" w:rsidRDefault="00722997" w:rsidP="003936AE">
            <w:pPr>
              <w:pStyle w:val="Paragrafoelenco"/>
              <w:widowControl w:val="0"/>
              <w:numPr>
                <w:ilvl w:val="0"/>
                <w:numId w:val="28"/>
              </w:numPr>
              <w:spacing w:before="60" w:after="60" w:line="240" w:lineRule="auto"/>
              <w:ind w:hanging="76"/>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Fondo spese legali</w:t>
            </w:r>
          </w:p>
          <w:p w:rsidR="00E30499" w:rsidRDefault="00E30499" w:rsidP="0083226C">
            <w:pPr>
              <w:pStyle w:val="Titolo2"/>
            </w:pPr>
          </w:p>
          <w:p w:rsidR="00F03207" w:rsidRDefault="00062249" w:rsidP="0083226C">
            <w:pPr>
              <w:pStyle w:val="Titolo2"/>
            </w:pPr>
            <w:r>
              <w:t>4.1.1 Stato del contenzioso</w:t>
            </w:r>
          </w:p>
          <w:p w:rsidR="00DB5CE6" w:rsidRDefault="00062249"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sidRPr="00062249">
              <w:rPr>
                <w:rFonts w:asciiTheme="majorHAnsi" w:eastAsia="Times New Roman" w:hAnsiTheme="majorHAnsi" w:cs="Times New Roman"/>
                <w:snapToGrid w:val="0"/>
                <w:kern w:val="28"/>
                <w:sz w:val="24"/>
                <w:szCs w:val="20"/>
                <w:lang w:eastAsia="it-IT"/>
              </w:rPr>
              <w:t xml:space="preserve">Si tratta del primo dei </w:t>
            </w:r>
            <w:r w:rsidR="007046E8">
              <w:rPr>
                <w:rFonts w:asciiTheme="majorHAnsi" w:eastAsia="Times New Roman" w:hAnsiTheme="majorHAnsi" w:cs="Times New Roman"/>
                <w:snapToGrid w:val="0"/>
                <w:kern w:val="28"/>
                <w:sz w:val="24"/>
                <w:szCs w:val="20"/>
                <w:lang w:eastAsia="it-IT"/>
              </w:rPr>
              <w:t>sedici</w:t>
            </w:r>
            <w:r w:rsidRPr="00062249">
              <w:rPr>
                <w:rFonts w:asciiTheme="majorHAnsi" w:eastAsia="Times New Roman" w:hAnsiTheme="majorHAnsi" w:cs="Times New Roman"/>
                <w:snapToGrid w:val="0"/>
                <w:kern w:val="28"/>
                <w:sz w:val="24"/>
                <w:szCs w:val="20"/>
                <w:lang w:eastAsia="it-IT"/>
              </w:rPr>
              <w:t xml:space="preserve"> campi</w:t>
            </w:r>
            <w:r>
              <w:rPr>
                <w:rFonts w:asciiTheme="majorHAnsi" w:eastAsia="Times New Roman" w:hAnsiTheme="majorHAnsi" w:cs="Times New Roman"/>
                <w:snapToGrid w:val="0"/>
                <w:kern w:val="28"/>
                <w:sz w:val="24"/>
                <w:szCs w:val="20"/>
                <w:lang w:eastAsia="it-IT"/>
              </w:rPr>
              <w:t xml:space="preserve"> da compilare, in base alle seguenti tre distinte opzioni:</w:t>
            </w:r>
          </w:p>
          <w:p w:rsidR="00DB5CE6" w:rsidRPr="00437290" w:rsidRDefault="00062249" w:rsidP="00437290">
            <w:pPr>
              <w:pStyle w:val="Paragrafoelenco"/>
              <w:numPr>
                <w:ilvl w:val="0"/>
                <w:numId w:val="31"/>
              </w:numPr>
              <w:spacing w:after="0" w:line="240" w:lineRule="auto"/>
              <w:ind w:right="-65"/>
              <w:jc w:val="both"/>
              <w:rPr>
                <w:rFonts w:asciiTheme="majorHAnsi" w:eastAsia="Times New Roman" w:hAnsiTheme="majorHAnsi" w:cs="Times New Roman"/>
                <w:snapToGrid w:val="0"/>
                <w:kern w:val="28"/>
                <w:sz w:val="24"/>
                <w:szCs w:val="20"/>
                <w:lang w:eastAsia="it-IT"/>
              </w:rPr>
            </w:pPr>
            <w:r w:rsidRPr="00437290">
              <w:rPr>
                <w:rFonts w:asciiTheme="majorHAnsi" w:eastAsia="Times New Roman" w:hAnsiTheme="majorHAnsi" w:cs="Times New Roman"/>
                <w:snapToGrid w:val="0"/>
                <w:kern w:val="28"/>
                <w:sz w:val="24"/>
                <w:szCs w:val="20"/>
                <w:lang w:eastAsia="it-IT"/>
              </w:rPr>
              <w:t>contenziosi in atto</w:t>
            </w:r>
            <w:r w:rsidR="00DB5CE6" w:rsidRPr="00437290">
              <w:rPr>
                <w:rFonts w:asciiTheme="majorHAnsi" w:eastAsia="Times New Roman" w:hAnsiTheme="majorHAnsi" w:cs="Times New Roman"/>
                <w:snapToGrid w:val="0"/>
                <w:kern w:val="28"/>
                <w:sz w:val="24"/>
                <w:szCs w:val="20"/>
                <w:lang w:eastAsia="it-IT"/>
              </w:rPr>
              <w:t>;</w:t>
            </w:r>
          </w:p>
          <w:p w:rsidR="00DB5CE6" w:rsidRDefault="005E14EA" w:rsidP="00437290">
            <w:pPr>
              <w:pStyle w:val="Paragrafoelenco"/>
              <w:numPr>
                <w:ilvl w:val="0"/>
                <w:numId w:val="31"/>
              </w:numPr>
              <w:spacing w:after="0" w:line="240" w:lineRule="auto"/>
              <w:ind w:right="-65"/>
              <w:jc w:val="both"/>
              <w:rPr>
                <w:rFonts w:asciiTheme="majorHAnsi" w:eastAsia="Times New Roman" w:hAnsiTheme="majorHAnsi" w:cs="Times New Roman"/>
                <w:snapToGrid w:val="0"/>
                <w:kern w:val="28"/>
                <w:sz w:val="24"/>
                <w:szCs w:val="20"/>
                <w:lang w:eastAsia="it-IT"/>
              </w:rPr>
            </w:pPr>
            <w:r w:rsidRPr="00DB5CE6">
              <w:rPr>
                <w:rFonts w:asciiTheme="majorHAnsi" w:eastAsia="Times New Roman" w:hAnsiTheme="majorHAnsi" w:cs="Times New Roman"/>
                <w:snapToGrid w:val="0"/>
                <w:kern w:val="28"/>
                <w:sz w:val="24"/>
                <w:szCs w:val="20"/>
                <w:lang w:eastAsia="it-IT"/>
              </w:rPr>
              <w:t>contenziosi non ancora in atto</w:t>
            </w:r>
            <w:r w:rsidR="00DB5CE6">
              <w:rPr>
                <w:rFonts w:asciiTheme="majorHAnsi" w:eastAsia="Times New Roman" w:hAnsiTheme="majorHAnsi" w:cs="Times New Roman"/>
                <w:snapToGrid w:val="0"/>
                <w:kern w:val="28"/>
                <w:sz w:val="24"/>
                <w:szCs w:val="20"/>
                <w:lang w:eastAsia="it-IT"/>
              </w:rPr>
              <w:t>,</w:t>
            </w:r>
          </w:p>
          <w:p w:rsidR="00062249" w:rsidRPr="00DB5CE6" w:rsidRDefault="00062249" w:rsidP="00437290">
            <w:pPr>
              <w:pStyle w:val="Paragrafoelenco"/>
              <w:numPr>
                <w:ilvl w:val="0"/>
                <w:numId w:val="31"/>
              </w:numPr>
              <w:spacing w:after="0" w:line="240" w:lineRule="auto"/>
              <w:ind w:right="-65"/>
              <w:jc w:val="both"/>
              <w:rPr>
                <w:rFonts w:asciiTheme="majorHAnsi" w:eastAsia="Times New Roman" w:hAnsiTheme="majorHAnsi" w:cs="Times New Roman"/>
                <w:snapToGrid w:val="0"/>
                <w:kern w:val="28"/>
                <w:sz w:val="24"/>
                <w:szCs w:val="20"/>
                <w:lang w:eastAsia="it-IT"/>
              </w:rPr>
            </w:pPr>
            <w:r w:rsidRPr="00DB5CE6">
              <w:rPr>
                <w:rFonts w:asciiTheme="majorHAnsi" w:eastAsia="Times New Roman" w:hAnsiTheme="majorHAnsi" w:cs="Times New Roman"/>
                <w:snapToGrid w:val="0"/>
                <w:kern w:val="28"/>
                <w:sz w:val="24"/>
                <w:szCs w:val="20"/>
                <w:lang w:eastAsia="it-IT"/>
              </w:rPr>
              <w:t>contenziosi chiusi ancora da liquidare.</w:t>
            </w:r>
          </w:p>
          <w:p w:rsidR="00565EA9" w:rsidRDefault="00565EA9"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I contenziosi in atto sono quelli già pendenti dinanzi ad un organo della giustizia civile, amministrativa, tributaria o penale alla data della chiusura dell’esercizio o per i quali alla </w:t>
            </w:r>
            <w:r>
              <w:rPr>
                <w:rFonts w:asciiTheme="majorHAnsi" w:eastAsia="Times New Roman" w:hAnsiTheme="majorHAnsi" w:cs="Times New Roman"/>
                <w:snapToGrid w:val="0"/>
                <w:kern w:val="28"/>
                <w:sz w:val="24"/>
                <w:szCs w:val="20"/>
                <w:lang w:eastAsia="it-IT"/>
              </w:rPr>
              <w:lastRenderedPageBreak/>
              <w:t>predetta data siano stati avviati procedimenti che ne costituiscono condizioni di procedibilità (ATP, mediazione), oppure siano state promosse formali procedure per addivenire ad una composizione bonaria (es. conciliazione).</w:t>
            </w:r>
          </w:p>
          <w:p w:rsidR="005E14EA" w:rsidRDefault="005E14EA"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 contenziosi non ancora in atto nascono dall’acquisizione da parte della UOS Affari Legali di una serie di informazioni di carattere informale (es. lettere di diffida) da cui è possibile evincere, con un certo grado di sicurezza, l’imminente instaurazione di un contenzioso. La responsabilità di comunicare tali informazioni è delle singole UO che, a causa dell’attività svolta e degli obiettivi da perseguire, hanno la conoscenza diretta dei fenomeni che possono generare tali contenziosi; le fattispecie di riferimento devono essere tempestivamente comunicate alla UOS Affari Legali entro un termine ragionevole e tale comunicazione è oggetto di valutazione da parte del Dirigente della UOS Affari Legali.</w:t>
            </w:r>
          </w:p>
          <w:p w:rsidR="005E14EA" w:rsidRDefault="005E14EA"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 contenziosi chiusi ancora da liquidare sono quelli per cui l’iter giudiziale si è definitivamente concluso con sentenza passata in giudicato, abbandono, rinuncia o transazione.</w:t>
            </w:r>
          </w:p>
          <w:p w:rsidR="005E14EA" w:rsidRDefault="005E14EA"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La conclusione del contenzioso presuppone che l’Azienda non abbia ritenuto vantaggioso, in termini di costi – benefici, la prosecuzione della causa nei gradi ulteriori, o che si sia giunti all’ultimo grado di giudizio, oppure che sia la controparte a rinunciare ad impugnare nei gradi successivi una pronuncia </w:t>
            </w:r>
            <w:r w:rsidR="00DB5CE6">
              <w:rPr>
                <w:rFonts w:asciiTheme="majorHAnsi" w:eastAsia="Times New Roman" w:hAnsiTheme="majorHAnsi" w:cs="Times New Roman"/>
                <w:snapToGrid w:val="0"/>
                <w:kern w:val="28"/>
                <w:sz w:val="24"/>
                <w:szCs w:val="20"/>
                <w:lang w:eastAsia="it-IT"/>
              </w:rPr>
              <w:t>a sè</w:t>
            </w:r>
            <w:r>
              <w:rPr>
                <w:rFonts w:asciiTheme="majorHAnsi" w:eastAsia="Times New Roman" w:hAnsiTheme="majorHAnsi" w:cs="Times New Roman"/>
                <w:snapToGrid w:val="0"/>
                <w:kern w:val="28"/>
                <w:sz w:val="24"/>
                <w:szCs w:val="20"/>
                <w:lang w:eastAsia="it-IT"/>
              </w:rPr>
              <w:t xml:space="preserve"> sfavorevole.</w:t>
            </w:r>
          </w:p>
          <w:p w:rsidR="005E14EA" w:rsidRDefault="005E14EA"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In tali circostanze</w:t>
            </w:r>
            <w:r w:rsidR="00DB5CE6">
              <w:rPr>
                <w:rFonts w:asciiTheme="majorHAnsi" w:eastAsia="Times New Roman" w:hAnsiTheme="majorHAnsi" w:cs="Times New Roman"/>
                <w:snapToGrid w:val="0"/>
                <w:kern w:val="28"/>
                <w:sz w:val="24"/>
                <w:szCs w:val="20"/>
                <w:lang w:eastAsia="it-IT"/>
              </w:rPr>
              <w:t xml:space="preserve"> l’Azienda provvede a chiudere la posizione nel più breve tempo possibile liquidando quanto dovuto a controparte per sorte capitale, interessi e spese legali, così come la parcella del proprio legale: è però evidente che tra la chiusura del contenzioso e i successivi pagamenti può intercorrere un intervallo di tempo che, se pur breve, deve essere attentamente monitorato.</w:t>
            </w:r>
          </w:p>
          <w:p w:rsidR="00DB5CE6" w:rsidRDefault="00DB5CE6" w:rsidP="0043729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Per tale motivo il documento deve contenere tutte le informazioni relative ai contenziosi chiusi, già previsti in fondo rischi in quanto oggetto di accantonamento nelle annualità precedenti, per i quali deve ancora portarsi a compimento la procedura di liquidazione e pagamento.</w:t>
            </w:r>
          </w:p>
          <w:p w:rsidR="00565EA9" w:rsidRDefault="00565EA9" w:rsidP="00437290">
            <w:pPr>
              <w:spacing w:after="0" w:line="240" w:lineRule="auto"/>
              <w:ind w:left="709" w:right="-143"/>
              <w:jc w:val="both"/>
              <w:rPr>
                <w:rFonts w:asciiTheme="majorHAnsi" w:eastAsia="Times New Roman" w:hAnsiTheme="majorHAnsi" w:cs="Times New Roman"/>
                <w:snapToGrid w:val="0"/>
                <w:kern w:val="28"/>
                <w:sz w:val="24"/>
                <w:szCs w:val="20"/>
                <w:lang w:eastAsia="it-IT"/>
              </w:rPr>
            </w:pPr>
          </w:p>
          <w:p w:rsidR="00565EA9" w:rsidRDefault="009E4F1A" w:rsidP="009E4F1A">
            <w:pPr>
              <w:pStyle w:val="Titolo2"/>
            </w:pPr>
            <w:r>
              <w:t xml:space="preserve">4.1.2 </w:t>
            </w:r>
            <w:r w:rsidR="00507F4D">
              <w:t>C</w:t>
            </w:r>
            <w:r w:rsidR="00BC0BB8">
              <w:t xml:space="preserve">ategoria </w:t>
            </w:r>
            <w:r w:rsidR="00507F4D">
              <w:t>del contenzioso</w:t>
            </w:r>
          </w:p>
          <w:p w:rsidR="0062293D" w:rsidRDefault="009A6742" w:rsidP="006D697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w:t>
            </w:r>
            <w:r w:rsidR="00BC0BB8">
              <w:rPr>
                <w:rFonts w:asciiTheme="majorHAnsi" w:eastAsia="Times New Roman" w:hAnsiTheme="majorHAnsi" w:cs="Times New Roman"/>
                <w:snapToGrid w:val="0"/>
                <w:kern w:val="28"/>
                <w:sz w:val="24"/>
                <w:szCs w:val="20"/>
                <w:lang w:eastAsia="it-IT"/>
              </w:rPr>
              <w:t xml:space="preserve">a categoria </w:t>
            </w:r>
            <w:r w:rsidR="00062249" w:rsidRPr="00062249">
              <w:rPr>
                <w:rFonts w:asciiTheme="majorHAnsi" w:eastAsia="Times New Roman" w:hAnsiTheme="majorHAnsi" w:cs="Times New Roman"/>
                <w:snapToGrid w:val="0"/>
                <w:kern w:val="28"/>
                <w:sz w:val="24"/>
                <w:szCs w:val="20"/>
                <w:lang w:eastAsia="it-IT"/>
              </w:rPr>
              <w:t>d</w:t>
            </w:r>
            <w:r>
              <w:rPr>
                <w:rFonts w:asciiTheme="majorHAnsi" w:eastAsia="Times New Roman" w:hAnsiTheme="majorHAnsi" w:cs="Times New Roman"/>
                <w:snapToGrid w:val="0"/>
                <w:kern w:val="28"/>
                <w:sz w:val="24"/>
                <w:szCs w:val="20"/>
                <w:lang w:eastAsia="it-IT"/>
              </w:rPr>
              <w:t>e</w:t>
            </w:r>
            <w:r w:rsidR="00062249" w:rsidRPr="00062249">
              <w:rPr>
                <w:rFonts w:asciiTheme="majorHAnsi" w:eastAsia="Times New Roman" w:hAnsiTheme="majorHAnsi" w:cs="Times New Roman"/>
                <w:snapToGrid w:val="0"/>
                <w:kern w:val="28"/>
                <w:sz w:val="24"/>
                <w:szCs w:val="20"/>
                <w:lang w:eastAsia="it-IT"/>
              </w:rPr>
              <w:t>l contenzioso</w:t>
            </w:r>
            <w:r>
              <w:rPr>
                <w:rFonts w:asciiTheme="majorHAnsi" w:eastAsia="Times New Roman" w:hAnsiTheme="majorHAnsi" w:cs="Times New Roman"/>
                <w:snapToGrid w:val="0"/>
                <w:kern w:val="28"/>
                <w:sz w:val="24"/>
                <w:szCs w:val="20"/>
                <w:lang w:eastAsia="it-IT"/>
              </w:rPr>
              <w:t>, da indicare nel</w:t>
            </w:r>
            <w:r w:rsidR="00722997">
              <w:rPr>
                <w:rFonts w:asciiTheme="majorHAnsi" w:eastAsia="Times New Roman" w:hAnsiTheme="majorHAnsi" w:cs="Times New Roman"/>
                <w:snapToGrid w:val="0"/>
                <w:kern w:val="28"/>
                <w:sz w:val="24"/>
                <w:szCs w:val="20"/>
                <w:lang w:eastAsia="it-IT"/>
              </w:rPr>
              <w:t>la</w:t>
            </w:r>
            <w:r>
              <w:rPr>
                <w:rFonts w:asciiTheme="majorHAnsi" w:eastAsia="Times New Roman" w:hAnsiTheme="majorHAnsi" w:cs="Times New Roman"/>
                <w:snapToGrid w:val="0"/>
                <w:kern w:val="28"/>
                <w:sz w:val="24"/>
                <w:szCs w:val="20"/>
                <w:lang w:eastAsia="it-IT"/>
              </w:rPr>
              <w:t xml:space="preserve"> second</w:t>
            </w:r>
            <w:r w:rsidR="00722997">
              <w:rPr>
                <w:rFonts w:asciiTheme="majorHAnsi" w:eastAsia="Times New Roman" w:hAnsiTheme="majorHAnsi" w:cs="Times New Roman"/>
                <w:snapToGrid w:val="0"/>
                <w:kern w:val="28"/>
                <w:sz w:val="24"/>
                <w:szCs w:val="20"/>
                <w:lang w:eastAsia="it-IT"/>
              </w:rPr>
              <w:t>a</w:t>
            </w:r>
            <w:r>
              <w:rPr>
                <w:rFonts w:asciiTheme="majorHAnsi" w:eastAsia="Times New Roman" w:hAnsiTheme="majorHAnsi" w:cs="Times New Roman"/>
                <w:snapToGrid w:val="0"/>
                <w:kern w:val="28"/>
                <w:sz w:val="24"/>
                <w:szCs w:val="20"/>
                <w:lang w:eastAsia="it-IT"/>
              </w:rPr>
              <w:t xml:space="preserve"> c</w:t>
            </w:r>
            <w:r w:rsidR="00722997">
              <w:rPr>
                <w:rFonts w:asciiTheme="majorHAnsi" w:eastAsia="Times New Roman" w:hAnsiTheme="majorHAnsi" w:cs="Times New Roman"/>
                <w:snapToGrid w:val="0"/>
                <w:kern w:val="28"/>
                <w:sz w:val="24"/>
                <w:szCs w:val="20"/>
                <w:lang w:eastAsia="it-IT"/>
              </w:rPr>
              <w:t>olonna</w:t>
            </w:r>
            <w:r>
              <w:rPr>
                <w:rFonts w:asciiTheme="majorHAnsi" w:eastAsia="Times New Roman" w:hAnsiTheme="majorHAnsi" w:cs="Times New Roman"/>
                <w:snapToGrid w:val="0"/>
                <w:kern w:val="28"/>
                <w:sz w:val="24"/>
                <w:szCs w:val="20"/>
                <w:lang w:eastAsia="it-IT"/>
              </w:rPr>
              <w:t xml:space="preserve"> del prospetto informativo,</w:t>
            </w:r>
            <w:r w:rsidR="00E30499">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viene definit</w:t>
            </w:r>
            <w:r w:rsidR="00BC0BB8">
              <w:rPr>
                <w:rFonts w:asciiTheme="majorHAnsi" w:eastAsia="Times New Roman" w:hAnsiTheme="majorHAnsi" w:cs="Times New Roman"/>
                <w:snapToGrid w:val="0"/>
                <w:kern w:val="28"/>
                <w:sz w:val="24"/>
                <w:szCs w:val="20"/>
                <w:lang w:eastAsia="it-IT"/>
              </w:rPr>
              <w:t>a</w:t>
            </w:r>
            <w:r w:rsidR="00E30499">
              <w:rPr>
                <w:rFonts w:asciiTheme="majorHAnsi" w:eastAsia="Times New Roman" w:hAnsiTheme="majorHAnsi" w:cs="Times New Roman"/>
                <w:snapToGrid w:val="0"/>
                <w:kern w:val="28"/>
                <w:sz w:val="24"/>
                <w:szCs w:val="20"/>
                <w:lang w:eastAsia="it-IT"/>
              </w:rPr>
              <w:t xml:space="preserve"> </w:t>
            </w:r>
            <w:r w:rsidR="0062293D">
              <w:rPr>
                <w:rFonts w:asciiTheme="majorHAnsi" w:eastAsia="Times New Roman" w:hAnsiTheme="majorHAnsi" w:cs="Times New Roman"/>
                <w:snapToGrid w:val="0"/>
                <w:kern w:val="28"/>
                <w:sz w:val="24"/>
                <w:szCs w:val="20"/>
                <w:lang w:eastAsia="it-IT"/>
              </w:rPr>
              <w:t xml:space="preserve">attraverso </w:t>
            </w:r>
            <w:r w:rsidR="0026719A">
              <w:rPr>
                <w:rFonts w:asciiTheme="majorHAnsi" w:eastAsia="Times New Roman" w:hAnsiTheme="majorHAnsi" w:cs="Times New Roman"/>
                <w:snapToGrid w:val="0"/>
                <w:kern w:val="28"/>
                <w:sz w:val="24"/>
                <w:szCs w:val="20"/>
                <w:lang w:eastAsia="it-IT"/>
              </w:rPr>
              <w:t xml:space="preserve">i </w:t>
            </w:r>
            <w:r w:rsidR="0062293D">
              <w:rPr>
                <w:rFonts w:asciiTheme="majorHAnsi" w:eastAsia="Times New Roman" w:hAnsiTheme="majorHAnsi" w:cs="Times New Roman"/>
                <w:snapToGrid w:val="0"/>
                <w:kern w:val="28"/>
                <w:sz w:val="24"/>
                <w:szCs w:val="20"/>
                <w:lang w:eastAsia="it-IT"/>
              </w:rPr>
              <w:t xml:space="preserve">n. </w:t>
            </w:r>
            <w:r w:rsidR="0026719A">
              <w:rPr>
                <w:rFonts w:asciiTheme="majorHAnsi" w:eastAsia="Times New Roman" w:hAnsiTheme="majorHAnsi" w:cs="Times New Roman"/>
                <w:snapToGrid w:val="0"/>
                <w:kern w:val="28"/>
                <w:sz w:val="24"/>
                <w:szCs w:val="20"/>
                <w:lang w:eastAsia="it-IT"/>
              </w:rPr>
              <w:t>12</w:t>
            </w:r>
            <w:r w:rsidR="0062293D">
              <w:rPr>
                <w:rFonts w:asciiTheme="majorHAnsi" w:eastAsia="Times New Roman" w:hAnsiTheme="majorHAnsi" w:cs="Times New Roman"/>
                <w:snapToGrid w:val="0"/>
                <w:kern w:val="28"/>
                <w:sz w:val="24"/>
                <w:szCs w:val="20"/>
                <w:lang w:eastAsia="it-IT"/>
              </w:rPr>
              <w:t xml:space="preserve"> codici già indicati al precedente capitolo 3, che di seguito si riportano:</w:t>
            </w:r>
          </w:p>
          <w:p w:rsidR="0062293D" w:rsidRDefault="0026719A" w:rsidP="0062293D">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w:t>
            </w:r>
            <w:r w:rsidR="0062293D" w:rsidRPr="00542250">
              <w:rPr>
                <w:rFonts w:asciiTheme="majorHAnsi" w:eastAsia="Times New Roman" w:hAnsiTheme="majorHAnsi" w:cs="Times New Roman"/>
                <w:snapToGrid w:val="0"/>
                <w:kern w:val="28"/>
                <w:sz w:val="24"/>
                <w:szCs w:val="20"/>
                <w:lang w:eastAsia="it-IT"/>
              </w:rPr>
              <w:t>1 (Tetti di Spesa)</w:t>
            </w:r>
          </w:p>
          <w:p w:rsidR="0062293D" w:rsidRDefault="0026719A" w:rsidP="0062293D">
            <w:pPr>
              <w:pStyle w:val="Paragrafoelenco"/>
              <w:numPr>
                <w:ilvl w:val="0"/>
                <w:numId w:val="26"/>
              </w:numPr>
              <w:spacing w:line="240" w:lineRule="auto"/>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A.3</w:t>
            </w:r>
            <w:r w:rsidR="0062293D">
              <w:rPr>
                <w:rFonts w:asciiTheme="majorHAnsi" w:eastAsia="Times New Roman" w:hAnsiTheme="majorHAnsi" w:cs="Times New Roman"/>
                <w:snapToGrid w:val="0"/>
                <w:kern w:val="28"/>
                <w:sz w:val="24"/>
                <w:szCs w:val="20"/>
                <w:lang w:eastAsia="it-IT"/>
              </w:rPr>
              <w:t xml:space="preserve"> (Tariffe Riabilitazione ex art. 26)</w:t>
            </w:r>
          </w:p>
          <w:p w:rsidR="0062293D" w:rsidRDefault="0026719A" w:rsidP="0062293D">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A.4</w:t>
            </w:r>
            <w:r w:rsidR="0062293D" w:rsidRPr="00542250">
              <w:rPr>
                <w:rFonts w:asciiTheme="majorHAnsi" w:eastAsia="Times New Roman" w:hAnsiTheme="majorHAnsi" w:cs="Times New Roman"/>
                <w:snapToGrid w:val="0"/>
                <w:kern w:val="28"/>
                <w:sz w:val="24"/>
                <w:szCs w:val="20"/>
                <w:lang w:eastAsia="it-IT"/>
              </w:rPr>
              <w:t xml:space="preserve"> (Tariffe Ospedalità Case di Cura private)</w:t>
            </w:r>
          </w:p>
          <w:p w:rsidR="0062293D" w:rsidRDefault="0026719A" w:rsidP="0062293D">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A.6</w:t>
            </w:r>
            <w:r w:rsidR="0062293D">
              <w:rPr>
                <w:rFonts w:asciiTheme="majorHAnsi" w:eastAsia="Times New Roman" w:hAnsiTheme="majorHAnsi" w:cs="Times New Roman"/>
                <w:snapToGrid w:val="0"/>
                <w:kern w:val="28"/>
                <w:sz w:val="24"/>
                <w:szCs w:val="20"/>
                <w:lang w:eastAsia="it-IT"/>
              </w:rPr>
              <w:t xml:space="preserve"> (Tariffe specialistica etc.)</w:t>
            </w:r>
          </w:p>
          <w:p w:rsidR="0062293D" w:rsidRDefault="0026719A" w:rsidP="0062293D">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A.7</w:t>
            </w:r>
            <w:r w:rsidR="0062293D" w:rsidRPr="0062293D">
              <w:rPr>
                <w:rFonts w:asciiTheme="majorHAnsi" w:eastAsia="Times New Roman" w:hAnsiTheme="majorHAnsi" w:cs="Times New Roman"/>
                <w:snapToGrid w:val="0"/>
                <w:kern w:val="28"/>
                <w:sz w:val="24"/>
                <w:szCs w:val="20"/>
                <w:lang w:eastAsia="it-IT"/>
              </w:rPr>
              <w:t xml:space="preserve"> (Contestazioni su controllo delle prestazioni rese da accreditati)</w:t>
            </w:r>
          </w:p>
          <w:p w:rsidR="0062293D" w:rsidRPr="0026719A" w:rsidRDefault="0026719A" w:rsidP="0062293D">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sidRPr="0026719A">
              <w:rPr>
                <w:rFonts w:asciiTheme="majorHAnsi" w:eastAsia="Times New Roman" w:hAnsiTheme="majorHAnsi" w:cs="Times New Roman"/>
                <w:snapToGrid w:val="0"/>
                <w:kern w:val="28"/>
                <w:sz w:val="24"/>
                <w:szCs w:val="20"/>
                <w:lang w:eastAsia="it-IT"/>
              </w:rPr>
              <w:t>B.1</w:t>
            </w:r>
            <w:r w:rsidR="0062293D" w:rsidRPr="0026719A">
              <w:rPr>
                <w:rFonts w:asciiTheme="majorHAnsi" w:eastAsia="Times New Roman" w:hAnsiTheme="majorHAnsi" w:cs="Times New Roman"/>
                <w:snapToGrid w:val="0"/>
                <w:kern w:val="28"/>
                <w:sz w:val="24"/>
                <w:szCs w:val="20"/>
                <w:lang w:eastAsia="it-IT"/>
              </w:rPr>
              <w:t xml:space="preserve"> (Contenzioso </w:t>
            </w:r>
            <w:r>
              <w:rPr>
                <w:rFonts w:asciiTheme="majorHAnsi" w:eastAsia="Times New Roman" w:hAnsiTheme="majorHAnsi" w:cs="Times New Roman"/>
                <w:snapToGrid w:val="0"/>
                <w:kern w:val="28"/>
                <w:sz w:val="24"/>
                <w:szCs w:val="20"/>
                <w:lang w:eastAsia="it-IT"/>
              </w:rPr>
              <w:t>relativo a</w:t>
            </w:r>
            <w:r w:rsidR="0062293D" w:rsidRPr="0026719A">
              <w:rPr>
                <w:rFonts w:asciiTheme="majorHAnsi" w:eastAsia="Times New Roman" w:hAnsiTheme="majorHAnsi" w:cs="Times New Roman"/>
                <w:snapToGrid w:val="0"/>
                <w:kern w:val="28"/>
                <w:sz w:val="24"/>
                <w:szCs w:val="20"/>
                <w:lang w:eastAsia="it-IT"/>
              </w:rPr>
              <w:t xml:space="preserve"> Personale dipendente)</w:t>
            </w:r>
          </w:p>
          <w:p w:rsidR="0062293D" w:rsidRDefault="0026719A" w:rsidP="0062293D">
            <w:pPr>
              <w:pStyle w:val="Paragrafoelenco"/>
              <w:numPr>
                <w:ilvl w:val="0"/>
                <w:numId w:val="26"/>
              </w:numPr>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B.2</w:t>
            </w:r>
            <w:r w:rsidR="0062293D" w:rsidRPr="0062293D">
              <w:rPr>
                <w:rFonts w:asciiTheme="majorHAnsi" w:eastAsia="Times New Roman" w:hAnsiTheme="majorHAnsi" w:cs="Times New Roman"/>
                <w:snapToGrid w:val="0"/>
                <w:kern w:val="28"/>
                <w:sz w:val="24"/>
                <w:szCs w:val="20"/>
                <w:lang w:eastAsia="it-IT"/>
              </w:rPr>
              <w:t xml:space="preserve"> (Contenzioso </w:t>
            </w:r>
            <w:r>
              <w:rPr>
                <w:rFonts w:asciiTheme="majorHAnsi" w:eastAsia="Times New Roman" w:hAnsiTheme="majorHAnsi" w:cs="Times New Roman"/>
                <w:snapToGrid w:val="0"/>
                <w:kern w:val="28"/>
                <w:sz w:val="24"/>
                <w:szCs w:val="20"/>
                <w:lang w:eastAsia="it-IT"/>
              </w:rPr>
              <w:t xml:space="preserve">relativo a </w:t>
            </w:r>
            <w:r w:rsidR="0062293D" w:rsidRPr="0062293D">
              <w:rPr>
                <w:rFonts w:asciiTheme="majorHAnsi" w:eastAsia="Times New Roman" w:hAnsiTheme="majorHAnsi" w:cs="Times New Roman"/>
                <w:snapToGrid w:val="0"/>
                <w:kern w:val="28"/>
                <w:sz w:val="24"/>
                <w:szCs w:val="20"/>
                <w:lang w:eastAsia="it-IT"/>
              </w:rPr>
              <w:t>Personale convenzionato e non dipendente)</w:t>
            </w:r>
          </w:p>
          <w:p w:rsidR="0026719A" w:rsidRDefault="0026719A" w:rsidP="0026719A">
            <w:pPr>
              <w:pStyle w:val="Paragrafoelenco"/>
              <w:widowControl w:val="0"/>
              <w:numPr>
                <w:ilvl w:val="0"/>
                <w:numId w:val="26"/>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C.1 </w:t>
            </w:r>
            <w:r w:rsidRPr="0062293D">
              <w:rPr>
                <w:rFonts w:asciiTheme="majorHAnsi" w:eastAsia="Times New Roman" w:hAnsiTheme="majorHAnsi" w:cs="Times New Roman"/>
                <w:snapToGrid w:val="0"/>
                <w:kern w:val="28"/>
                <w:sz w:val="24"/>
                <w:szCs w:val="20"/>
                <w:lang w:eastAsia="it-IT"/>
              </w:rPr>
              <w:t xml:space="preserve">(Risarcimento danni </w:t>
            </w:r>
            <w:r>
              <w:rPr>
                <w:rFonts w:asciiTheme="majorHAnsi" w:eastAsia="Times New Roman" w:hAnsiTheme="majorHAnsi" w:cs="Times New Roman"/>
                <w:snapToGrid w:val="0"/>
                <w:kern w:val="28"/>
                <w:sz w:val="24"/>
                <w:szCs w:val="20"/>
                <w:lang w:eastAsia="it-IT"/>
              </w:rPr>
              <w:t xml:space="preserve">- </w:t>
            </w:r>
            <w:r w:rsidRPr="0062293D">
              <w:rPr>
                <w:rFonts w:asciiTheme="majorHAnsi" w:eastAsia="Times New Roman" w:hAnsiTheme="majorHAnsi" w:cs="Times New Roman"/>
                <w:snapToGrid w:val="0"/>
                <w:kern w:val="28"/>
                <w:sz w:val="24"/>
                <w:szCs w:val="20"/>
                <w:lang w:eastAsia="it-IT"/>
              </w:rPr>
              <w:t>morte, responsabilità professionale etc.)</w:t>
            </w:r>
          </w:p>
          <w:p w:rsidR="0026719A" w:rsidRPr="0026719A" w:rsidRDefault="0026719A" w:rsidP="0026719A">
            <w:pPr>
              <w:pStyle w:val="Paragrafoelenco"/>
              <w:numPr>
                <w:ilvl w:val="0"/>
                <w:numId w:val="26"/>
              </w:numPr>
              <w:rPr>
                <w:rFonts w:asciiTheme="majorHAnsi" w:eastAsia="Times New Roman" w:hAnsiTheme="majorHAnsi" w:cs="Times New Roman"/>
                <w:snapToGrid w:val="0"/>
                <w:kern w:val="28"/>
                <w:sz w:val="24"/>
                <w:szCs w:val="20"/>
                <w:lang w:eastAsia="it-IT"/>
              </w:rPr>
            </w:pPr>
            <w:r w:rsidRPr="0026719A">
              <w:rPr>
                <w:rFonts w:asciiTheme="majorHAnsi" w:eastAsia="Times New Roman" w:hAnsiTheme="majorHAnsi" w:cs="Times New Roman"/>
                <w:snapToGrid w:val="0"/>
                <w:kern w:val="28"/>
                <w:sz w:val="24"/>
                <w:szCs w:val="20"/>
                <w:lang w:eastAsia="it-IT"/>
              </w:rPr>
              <w:t>C.2 (Rischi copertura diretta – autoassicurazione)</w:t>
            </w:r>
          </w:p>
          <w:p w:rsidR="0026719A" w:rsidRDefault="0026719A" w:rsidP="0026719A">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D.1 </w:t>
            </w:r>
            <w:r w:rsidRPr="0062293D">
              <w:rPr>
                <w:rFonts w:asciiTheme="majorHAnsi" w:eastAsia="Times New Roman" w:hAnsiTheme="majorHAnsi" w:cs="Times New Roman"/>
                <w:snapToGrid w:val="0"/>
                <w:kern w:val="28"/>
                <w:sz w:val="24"/>
                <w:szCs w:val="20"/>
                <w:lang w:eastAsia="it-IT"/>
              </w:rPr>
              <w:t>Contenzioso per contestazioni su forniture ed appalti)</w:t>
            </w:r>
          </w:p>
          <w:p w:rsidR="0026719A" w:rsidRDefault="0026719A" w:rsidP="0026719A">
            <w:pPr>
              <w:pStyle w:val="Paragrafoelenco"/>
              <w:numPr>
                <w:ilvl w:val="0"/>
                <w:numId w:val="26"/>
              </w:numPr>
              <w:spacing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D.2</w:t>
            </w:r>
            <w:r w:rsidRPr="0062293D">
              <w:rPr>
                <w:rFonts w:asciiTheme="majorHAnsi" w:eastAsia="Times New Roman" w:hAnsiTheme="majorHAnsi" w:cs="Times New Roman"/>
                <w:snapToGrid w:val="0"/>
                <w:kern w:val="28"/>
                <w:sz w:val="24"/>
                <w:szCs w:val="20"/>
                <w:lang w:eastAsia="it-IT"/>
              </w:rPr>
              <w:t xml:space="preserve"> (Contenzioso per mancato/ritardato pagamento)</w:t>
            </w:r>
          </w:p>
          <w:p w:rsidR="00F03207" w:rsidRPr="0026719A" w:rsidRDefault="0026719A" w:rsidP="00F03207">
            <w:pPr>
              <w:pStyle w:val="Paragrafoelenco"/>
              <w:widowControl w:val="0"/>
              <w:numPr>
                <w:ilvl w:val="0"/>
                <w:numId w:val="26"/>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lastRenderedPageBreak/>
              <w:t>D.3</w:t>
            </w:r>
            <w:r w:rsidR="0062293D" w:rsidRPr="0026719A">
              <w:rPr>
                <w:rFonts w:asciiTheme="majorHAnsi" w:eastAsia="Times New Roman" w:hAnsiTheme="majorHAnsi" w:cs="Times New Roman"/>
                <w:snapToGrid w:val="0"/>
                <w:kern w:val="28"/>
                <w:sz w:val="24"/>
                <w:szCs w:val="20"/>
                <w:lang w:eastAsia="it-IT"/>
              </w:rPr>
              <w:t xml:space="preserve"> (Altro)</w:t>
            </w:r>
          </w:p>
          <w:p w:rsidR="00F03207" w:rsidRPr="0026719A" w:rsidRDefault="0026719A" w:rsidP="0026719A">
            <w:pPr>
              <w:spacing w:after="0" w:line="240" w:lineRule="auto"/>
              <w:ind w:left="709" w:right="-65"/>
              <w:jc w:val="both"/>
              <w:rPr>
                <w:rFonts w:asciiTheme="majorHAnsi" w:eastAsia="Times New Roman" w:hAnsiTheme="majorHAnsi" w:cs="Times New Roman"/>
                <w:snapToGrid w:val="0"/>
                <w:kern w:val="28"/>
                <w:sz w:val="24"/>
                <w:szCs w:val="20"/>
                <w:lang w:eastAsia="it-IT"/>
              </w:rPr>
            </w:pPr>
            <w:r w:rsidRPr="0026719A">
              <w:rPr>
                <w:rFonts w:asciiTheme="majorHAnsi" w:eastAsia="Times New Roman" w:hAnsiTheme="majorHAnsi" w:cs="Times New Roman"/>
                <w:snapToGrid w:val="0"/>
                <w:kern w:val="28"/>
                <w:sz w:val="24"/>
                <w:szCs w:val="20"/>
                <w:lang w:eastAsia="it-IT"/>
              </w:rPr>
              <w:t>In sede di prima applicazione</w:t>
            </w:r>
            <w:r>
              <w:rPr>
                <w:rFonts w:asciiTheme="majorHAnsi" w:eastAsia="Times New Roman" w:hAnsiTheme="majorHAnsi" w:cs="Times New Roman"/>
                <w:snapToGrid w:val="0"/>
                <w:kern w:val="28"/>
                <w:sz w:val="24"/>
                <w:szCs w:val="20"/>
                <w:lang w:eastAsia="it-IT"/>
              </w:rPr>
              <w:t xml:space="preserve"> del presente Regolamento potrà essere sufficiente indicare</w:t>
            </w:r>
            <w:r w:rsidR="00E741CB">
              <w:rPr>
                <w:rFonts w:asciiTheme="majorHAnsi" w:eastAsia="Times New Roman" w:hAnsiTheme="majorHAnsi" w:cs="Times New Roman"/>
                <w:snapToGrid w:val="0"/>
                <w:kern w:val="28"/>
                <w:sz w:val="24"/>
                <w:szCs w:val="20"/>
                <w:lang w:eastAsia="it-IT"/>
              </w:rPr>
              <w:t xml:space="preserve"> la sola categoria del contenzioso, per addivenire successivamente, quando il sistema sarà a regime, a fornire indicazioni più precise e dettagliate utilizzando in questa sezione direttamente i codici delle n. 58 sottocategorie in cui sono suddivise le n. 12 categorie di cui sopra (vedi cap. 3).</w:t>
            </w:r>
          </w:p>
          <w:p w:rsidR="0026719A" w:rsidRDefault="0026719A" w:rsidP="0026719A">
            <w:pPr>
              <w:spacing w:after="0" w:line="240" w:lineRule="auto"/>
              <w:ind w:left="709" w:right="-65"/>
              <w:jc w:val="both"/>
            </w:pPr>
          </w:p>
          <w:p w:rsidR="008A3D90" w:rsidRDefault="00261DB5" w:rsidP="00261DB5">
            <w:pPr>
              <w:pStyle w:val="Titolo2"/>
            </w:pPr>
            <w:r>
              <w:t xml:space="preserve">4.1.3 </w:t>
            </w:r>
            <w:r w:rsidR="00336325">
              <w:t>Classe del procedimento e a</w:t>
            </w:r>
            <w:r w:rsidR="008A3D90">
              <w:t>tto giuridico più recente</w:t>
            </w:r>
          </w:p>
          <w:p w:rsidR="00131D81" w:rsidRDefault="00131D81" w:rsidP="006D697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 classe del procedimento, da inserire n</w:t>
            </w:r>
            <w:r w:rsidR="008A3D90" w:rsidRPr="008A3D90">
              <w:rPr>
                <w:rFonts w:asciiTheme="majorHAnsi" w:eastAsia="Times New Roman" w:hAnsiTheme="majorHAnsi" w:cs="Times New Roman"/>
                <w:snapToGrid w:val="0"/>
                <w:kern w:val="28"/>
                <w:sz w:val="24"/>
                <w:szCs w:val="20"/>
                <w:lang w:eastAsia="it-IT"/>
              </w:rPr>
              <w:t xml:space="preserve">el </w:t>
            </w:r>
            <w:r w:rsidR="008A3D90">
              <w:rPr>
                <w:rFonts w:asciiTheme="majorHAnsi" w:eastAsia="Times New Roman" w:hAnsiTheme="majorHAnsi" w:cs="Times New Roman"/>
                <w:snapToGrid w:val="0"/>
                <w:kern w:val="28"/>
                <w:sz w:val="24"/>
                <w:szCs w:val="20"/>
                <w:lang w:eastAsia="it-IT"/>
              </w:rPr>
              <w:t>terzo campo del prospetto</w:t>
            </w:r>
            <w:r>
              <w:rPr>
                <w:rFonts w:asciiTheme="majorHAnsi" w:eastAsia="Times New Roman" w:hAnsiTheme="majorHAnsi" w:cs="Times New Roman"/>
                <w:snapToGrid w:val="0"/>
                <w:kern w:val="28"/>
                <w:sz w:val="24"/>
                <w:szCs w:val="20"/>
                <w:lang w:eastAsia="it-IT"/>
              </w:rPr>
              <w:t>,</w:t>
            </w:r>
            <w:r w:rsidR="008A3D90">
              <w:rPr>
                <w:rFonts w:asciiTheme="majorHAnsi" w:eastAsia="Times New Roman" w:hAnsiTheme="majorHAnsi" w:cs="Times New Roman"/>
                <w:snapToGrid w:val="0"/>
                <w:kern w:val="28"/>
                <w:sz w:val="24"/>
                <w:szCs w:val="20"/>
                <w:lang w:eastAsia="it-IT"/>
              </w:rPr>
              <w:t xml:space="preserve"> viene indi</w:t>
            </w:r>
            <w:r>
              <w:rPr>
                <w:rFonts w:asciiTheme="majorHAnsi" w:eastAsia="Times New Roman" w:hAnsiTheme="majorHAnsi" w:cs="Times New Roman"/>
                <w:snapToGrid w:val="0"/>
                <w:kern w:val="28"/>
                <w:sz w:val="24"/>
                <w:szCs w:val="20"/>
                <w:lang w:eastAsia="it-IT"/>
              </w:rPr>
              <w:t>viduata secondo le seguenti n. 6 tipologie:</w:t>
            </w:r>
          </w:p>
          <w:p w:rsid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Amministrativo;</w:t>
            </w:r>
          </w:p>
          <w:p w:rsid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Civile;</w:t>
            </w:r>
          </w:p>
          <w:p w:rsid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Esecutivo;</w:t>
            </w:r>
          </w:p>
          <w:p w:rsid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Lavoro;</w:t>
            </w:r>
          </w:p>
          <w:p w:rsid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Penale;</w:t>
            </w:r>
          </w:p>
          <w:p w:rsidR="00131D81" w:rsidRPr="00131D81" w:rsidRDefault="00131D81" w:rsidP="00131D81">
            <w:pPr>
              <w:pStyle w:val="Paragrafoelenco"/>
              <w:numPr>
                <w:ilvl w:val="0"/>
                <w:numId w:val="36"/>
              </w:numPr>
              <w:spacing w:after="0" w:line="240" w:lineRule="auto"/>
              <w:ind w:left="1629" w:right="-65" w:hanging="567"/>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Tributario</w:t>
            </w:r>
          </w:p>
          <w:p w:rsidR="008A3D90" w:rsidRPr="008A3D90" w:rsidRDefault="00131D81" w:rsidP="006D6970">
            <w:pPr>
              <w:spacing w:after="0" w:line="240" w:lineRule="auto"/>
              <w:ind w:left="709" w:right="-65"/>
              <w:jc w:val="both"/>
              <w:rPr>
                <w:lang w:eastAsia="it-IT"/>
              </w:rPr>
            </w:pPr>
            <w:r>
              <w:rPr>
                <w:rFonts w:asciiTheme="majorHAnsi" w:eastAsia="Times New Roman" w:hAnsiTheme="majorHAnsi" w:cs="Times New Roman"/>
                <w:snapToGrid w:val="0"/>
                <w:kern w:val="28"/>
                <w:sz w:val="24"/>
                <w:szCs w:val="20"/>
                <w:lang w:eastAsia="it-IT"/>
              </w:rPr>
              <w:t>Oltre alla classe del procedimento, in questo campo vengono riportati gli estremi dell’</w:t>
            </w:r>
            <w:r w:rsidR="008A3D90">
              <w:rPr>
                <w:rFonts w:asciiTheme="majorHAnsi" w:eastAsia="Times New Roman" w:hAnsiTheme="majorHAnsi" w:cs="Times New Roman"/>
                <w:snapToGrid w:val="0"/>
                <w:kern w:val="28"/>
                <w:sz w:val="24"/>
                <w:szCs w:val="20"/>
                <w:lang w:eastAsia="it-IT"/>
              </w:rPr>
              <w:t>atto giuridico più recente pervenuto per il contenzioso di riferimento (es. atto di citazione, decreto ingiuntivo, sentenza di 1° grado, ricorso in appello etc.)</w:t>
            </w:r>
            <w:r>
              <w:rPr>
                <w:rFonts w:asciiTheme="majorHAnsi" w:eastAsia="Times New Roman" w:hAnsiTheme="majorHAnsi" w:cs="Times New Roman"/>
                <w:snapToGrid w:val="0"/>
                <w:kern w:val="28"/>
                <w:sz w:val="24"/>
                <w:szCs w:val="20"/>
                <w:lang w:eastAsia="it-IT"/>
              </w:rPr>
              <w:t>,</w:t>
            </w:r>
            <w:r w:rsidR="008A3D90">
              <w:rPr>
                <w:rFonts w:asciiTheme="majorHAnsi" w:eastAsia="Times New Roman" w:hAnsiTheme="majorHAnsi" w:cs="Times New Roman"/>
                <w:snapToGrid w:val="0"/>
                <w:kern w:val="28"/>
                <w:sz w:val="24"/>
                <w:szCs w:val="20"/>
                <w:lang w:eastAsia="it-IT"/>
              </w:rPr>
              <w:t xml:space="preserve"> che va dettagliat</w:t>
            </w:r>
            <w:r>
              <w:rPr>
                <w:rFonts w:asciiTheme="majorHAnsi" w:eastAsia="Times New Roman" w:hAnsiTheme="majorHAnsi" w:cs="Times New Roman"/>
                <w:snapToGrid w:val="0"/>
                <w:kern w:val="28"/>
                <w:sz w:val="24"/>
                <w:szCs w:val="20"/>
                <w:lang w:eastAsia="it-IT"/>
              </w:rPr>
              <w:t>o</w:t>
            </w:r>
            <w:r w:rsidR="008A3D90">
              <w:rPr>
                <w:rFonts w:asciiTheme="majorHAnsi" w:eastAsia="Times New Roman" w:hAnsiTheme="majorHAnsi" w:cs="Times New Roman"/>
                <w:snapToGrid w:val="0"/>
                <w:kern w:val="28"/>
                <w:sz w:val="24"/>
                <w:szCs w:val="20"/>
                <w:lang w:eastAsia="it-IT"/>
              </w:rPr>
              <w:t xml:space="preserve"> con l’indicazione quantomeno della data in cui è stato acquisito o notificato</w:t>
            </w:r>
            <w:r w:rsidR="007046E8">
              <w:rPr>
                <w:rFonts w:asciiTheme="majorHAnsi" w:eastAsia="Times New Roman" w:hAnsiTheme="majorHAnsi" w:cs="Times New Roman"/>
                <w:snapToGrid w:val="0"/>
                <w:kern w:val="28"/>
                <w:sz w:val="24"/>
                <w:szCs w:val="20"/>
                <w:lang w:eastAsia="it-IT"/>
              </w:rPr>
              <w:t>.</w:t>
            </w:r>
          </w:p>
        </w:tc>
        <w:tc>
          <w:tcPr>
            <w:tcW w:w="2125" w:type="pct"/>
          </w:tcPr>
          <w:p w:rsidR="00AF4BAB" w:rsidRPr="000A35A0" w:rsidRDefault="00AF4BAB" w:rsidP="00AF4BAB">
            <w:pPr>
              <w:widowControl w:val="0"/>
              <w:spacing w:before="60" w:after="60" w:line="240" w:lineRule="auto"/>
              <w:jc w:val="both"/>
              <w:rPr>
                <w:rFonts w:asciiTheme="majorHAnsi" w:eastAsia="Times New Roman" w:hAnsiTheme="majorHAnsi" w:cs="Times New Roman"/>
                <w:snapToGrid w:val="0"/>
                <w:kern w:val="28"/>
                <w:sz w:val="24"/>
                <w:szCs w:val="20"/>
                <w:lang w:eastAsia="it-IT"/>
              </w:rPr>
            </w:pPr>
          </w:p>
        </w:tc>
      </w:tr>
    </w:tbl>
    <w:p w:rsidR="008A3D90" w:rsidRDefault="008A3D90" w:rsidP="0083226C">
      <w:pPr>
        <w:pStyle w:val="Titolo2"/>
      </w:pPr>
      <w:bookmarkStart w:id="17" w:name="_Toc409776679"/>
    </w:p>
    <w:p w:rsidR="008A3D90" w:rsidRDefault="00261DB5" w:rsidP="00261DB5">
      <w:pPr>
        <w:pStyle w:val="Titolo2"/>
      </w:pPr>
      <w:r>
        <w:t xml:space="preserve">4.1.4 </w:t>
      </w:r>
      <w:r w:rsidR="008A3D90">
        <w:t>Numero del fascicolo interno</w:t>
      </w:r>
    </w:p>
    <w:p w:rsidR="006D6970" w:rsidRDefault="006D6970" w:rsidP="006D6970">
      <w:pPr>
        <w:spacing w:after="0" w:line="240" w:lineRule="auto"/>
        <w:ind w:left="709"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E’ il numero identificativo interno del fascicolo nel quale la UOS Affari Legali ha archiviato la documentazione relativa al contenzioso. Attraverso tale numero identificativo sarà possibile rinvenire facilmente la pratica non solo nell’archivio cartaceo, ma anche attraverso il programma di gestione informatizzato in dotazione all’Ufficio, che contiene tutte le indicazioni relative allo stato della controversia.</w:t>
      </w:r>
    </w:p>
    <w:p w:rsidR="008A3D90" w:rsidRDefault="008A3D90" w:rsidP="0083226C">
      <w:pPr>
        <w:pStyle w:val="Titolo2"/>
      </w:pPr>
    </w:p>
    <w:p w:rsidR="008A3D90" w:rsidRDefault="00261DB5" w:rsidP="00261DB5">
      <w:pPr>
        <w:pStyle w:val="Titolo2"/>
      </w:pPr>
      <w:r>
        <w:t xml:space="preserve">4.1.5 </w:t>
      </w:r>
      <w:r w:rsidR="006D6970">
        <w:t>Attore/ricorrente</w:t>
      </w:r>
    </w:p>
    <w:p w:rsidR="006D6970" w:rsidRDefault="006D6970"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6D6970">
        <w:rPr>
          <w:rFonts w:asciiTheme="majorHAnsi" w:eastAsia="Times New Roman" w:hAnsiTheme="majorHAnsi" w:cs="Times New Roman"/>
          <w:snapToGrid w:val="0"/>
          <w:kern w:val="28"/>
          <w:sz w:val="24"/>
          <w:szCs w:val="20"/>
          <w:lang w:eastAsia="it-IT"/>
        </w:rPr>
        <w:t xml:space="preserve">E’ il </w:t>
      </w:r>
      <w:r>
        <w:rPr>
          <w:rFonts w:asciiTheme="majorHAnsi" w:eastAsia="Times New Roman" w:hAnsiTheme="majorHAnsi" w:cs="Times New Roman"/>
          <w:snapToGrid w:val="0"/>
          <w:kern w:val="28"/>
          <w:sz w:val="24"/>
          <w:szCs w:val="20"/>
          <w:lang w:eastAsia="it-IT"/>
        </w:rPr>
        <w:t>soggetto, la persona fisica o giuridica che ricorre avverso l’Azienda, in qualità di controparte. Nelle cause in cui l’attore è la ASL, in questo campo viene riportato il nominativo della controparte.</w:t>
      </w:r>
    </w:p>
    <w:p w:rsidR="006D6970" w:rsidRDefault="006D6970"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6D6970" w:rsidRDefault="00261DB5" w:rsidP="00261DB5">
      <w:pPr>
        <w:pStyle w:val="Titolo2"/>
      </w:pPr>
      <w:r>
        <w:t xml:space="preserve">4.1.6 </w:t>
      </w:r>
      <w:r w:rsidR="006D6970">
        <w:t>Anno di competenza</w:t>
      </w:r>
    </w:p>
    <w:p w:rsidR="006D6970" w:rsidRDefault="006D6970"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L’anno di competenza del contenzioso indica l’anno di riferimento al quale è collegato il contenzioso in atto, che coincide generalmente con il primo anno di accantonamento a fondo rischi.</w:t>
      </w:r>
    </w:p>
    <w:p w:rsidR="006D6970" w:rsidRDefault="006D6970"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6D6970" w:rsidRDefault="00261DB5" w:rsidP="00261DB5">
      <w:pPr>
        <w:pStyle w:val="Titolo2"/>
      </w:pPr>
      <w:r>
        <w:t xml:space="preserve">4.1.7 </w:t>
      </w:r>
      <w:r w:rsidR="006D6970">
        <w:t>Anno di inizio</w:t>
      </w:r>
      <w:r w:rsidR="00F76C84">
        <w:t xml:space="preserve"> del contenzioso</w:t>
      </w:r>
    </w:p>
    <w:p w:rsidR="00987EFF" w:rsidRDefault="006D6970"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L’anno di inizio</w:t>
      </w:r>
      <w:r w:rsidR="00987EFF">
        <w:rPr>
          <w:rFonts w:asciiTheme="majorHAnsi" w:eastAsia="Times New Roman" w:hAnsiTheme="majorHAnsi" w:cs="Times New Roman"/>
          <w:snapToGrid w:val="0"/>
          <w:kern w:val="28"/>
          <w:sz w:val="24"/>
          <w:szCs w:val="20"/>
          <w:lang w:eastAsia="it-IT"/>
        </w:rPr>
        <w:t xml:space="preserve"> del contenzioso indica l’anno in cui ricade il giorno in cui l’Azienda ha ricevuto la notifica del primo atto da cui origina la necessità dell’accantonamento a Fondo Rischi.</w:t>
      </w:r>
    </w:p>
    <w:p w:rsidR="00987EFF" w:rsidRDefault="00987EFF" w:rsidP="006D6970">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987EFF" w:rsidRDefault="00261DB5" w:rsidP="00261DB5">
      <w:pPr>
        <w:pStyle w:val="Titolo2"/>
      </w:pPr>
      <w:r>
        <w:lastRenderedPageBreak/>
        <w:t xml:space="preserve">4.1.8 </w:t>
      </w:r>
      <w:r w:rsidR="00987EFF">
        <w:t>Relazione tecnica</w:t>
      </w:r>
    </w:p>
    <w:p w:rsidR="00987EFF" w:rsidRDefault="00987EFF" w:rsidP="00987EFF">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Si tratta di una succinta e sintetica nota tecnica redatta dalla UOS Affari Legali, che sintetizza in poche righe lo stato di avanzamento dell’azione legale, l’esito dei precedenti gradi di giudizio o di eventuali CTU, aiutando eventualmente anche a capire gli sviluppi futuri della causa</w:t>
      </w:r>
      <w:r w:rsidR="00722997">
        <w:rPr>
          <w:rFonts w:asciiTheme="majorHAnsi" w:eastAsia="Times New Roman" w:hAnsiTheme="majorHAnsi" w:cs="Times New Roman"/>
          <w:snapToGrid w:val="0"/>
          <w:kern w:val="28"/>
          <w:sz w:val="24"/>
          <w:szCs w:val="20"/>
          <w:lang w:eastAsia="it-IT"/>
        </w:rPr>
        <w:t xml:space="preserve">; in questo </w:t>
      </w:r>
      <w:r w:rsidR="00722997" w:rsidRPr="00722997">
        <w:rPr>
          <w:rFonts w:asciiTheme="majorHAnsi" w:eastAsia="Times New Roman" w:hAnsiTheme="majorHAnsi" w:cs="Times New Roman"/>
          <w:snapToGrid w:val="0"/>
          <w:kern w:val="28"/>
          <w:sz w:val="24"/>
          <w:szCs w:val="20"/>
          <w:lang w:eastAsia="it-IT"/>
        </w:rPr>
        <w:t xml:space="preserve">campo </w:t>
      </w:r>
      <w:r w:rsidR="00722997">
        <w:rPr>
          <w:rFonts w:asciiTheme="majorHAnsi" w:eastAsia="Times New Roman" w:hAnsiTheme="majorHAnsi" w:cs="Times New Roman"/>
          <w:snapToGrid w:val="0"/>
          <w:kern w:val="28"/>
          <w:sz w:val="24"/>
          <w:szCs w:val="20"/>
          <w:lang w:eastAsia="it-IT"/>
        </w:rPr>
        <w:t>vengono anche annotati i</w:t>
      </w:r>
      <w:r w:rsidR="00722997" w:rsidRPr="00722997">
        <w:rPr>
          <w:rFonts w:asciiTheme="majorHAnsi" w:eastAsia="Times New Roman" w:hAnsiTheme="majorHAnsi" w:cs="Times New Roman"/>
          <w:snapToGrid w:val="0"/>
          <w:kern w:val="28"/>
          <w:sz w:val="24"/>
          <w:szCs w:val="20"/>
          <w:lang w:eastAsia="it-IT"/>
        </w:rPr>
        <w:t>l giorno in cui è stata fissata la prossima udienza, se not</w:t>
      </w:r>
      <w:r w:rsidR="00722997">
        <w:rPr>
          <w:rFonts w:asciiTheme="majorHAnsi" w:eastAsia="Times New Roman" w:hAnsiTheme="majorHAnsi" w:cs="Times New Roman"/>
          <w:snapToGrid w:val="0"/>
          <w:kern w:val="28"/>
          <w:sz w:val="24"/>
          <w:szCs w:val="20"/>
          <w:lang w:eastAsia="it-IT"/>
        </w:rPr>
        <w:t>o</w:t>
      </w:r>
      <w:r w:rsidR="00722997" w:rsidRPr="00722997">
        <w:rPr>
          <w:rFonts w:asciiTheme="majorHAnsi" w:eastAsia="Times New Roman" w:hAnsiTheme="majorHAnsi" w:cs="Times New Roman"/>
          <w:snapToGrid w:val="0"/>
          <w:kern w:val="28"/>
          <w:sz w:val="24"/>
          <w:szCs w:val="20"/>
          <w:lang w:eastAsia="it-IT"/>
        </w:rPr>
        <w:t xml:space="preserve">, </w:t>
      </w:r>
      <w:r w:rsidR="00722997">
        <w:rPr>
          <w:rFonts w:asciiTheme="majorHAnsi" w:eastAsia="Times New Roman" w:hAnsiTheme="majorHAnsi" w:cs="Times New Roman"/>
          <w:snapToGrid w:val="0"/>
          <w:kern w:val="28"/>
          <w:sz w:val="24"/>
          <w:szCs w:val="20"/>
          <w:lang w:eastAsia="it-IT"/>
        </w:rPr>
        <w:t xml:space="preserve">e </w:t>
      </w:r>
      <w:r w:rsidR="00722997" w:rsidRPr="00722997">
        <w:rPr>
          <w:rFonts w:asciiTheme="majorHAnsi" w:eastAsia="Times New Roman" w:hAnsiTheme="majorHAnsi" w:cs="Times New Roman"/>
          <w:snapToGrid w:val="0"/>
          <w:kern w:val="28"/>
          <w:sz w:val="24"/>
          <w:szCs w:val="20"/>
          <w:lang w:eastAsia="it-IT"/>
        </w:rPr>
        <w:t xml:space="preserve">la data di scadenza per la presentazione di </w:t>
      </w:r>
      <w:r w:rsidR="00722997">
        <w:rPr>
          <w:rFonts w:asciiTheme="majorHAnsi" w:eastAsia="Times New Roman" w:hAnsiTheme="majorHAnsi" w:cs="Times New Roman"/>
          <w:snapToGrid w:val="0"/>
          <w:kern w:val="28"/>
          <w:sz w:val="24"/>
          <w:szCs w:val="20"/>
          <w:lang w:eastAsia="it-IT"/>
        </w:rPr>
        <w:t xml:space="preserve">eventuale </w:t>
      </w:r>
      <w:r w:rsidR="00722997" w:rsidRPr="00722997">
        <w:rPr>
          <w:rFonts w:asciiTheme="majorHAnsi" w:eastAsia="Times New Roman" w:hAnsiTheme="majorHAnsi" w:cs="Times New Roman"/>
          <w:snapToGrid w:val="0"/>
          <w:kern w:val="28"/>
          <w:sz w:val="24"/>
          <w:szCs w:val="20"/>
          <w:lang w:eastAsia="it-IT"/>
        </w:rPr>
        <w:t>documentazione o per compiere il prossimo adempimento o per intraprendere un’azione o un ricorso</w:t>
      </w:r>
      <w:r w:rsidR="00722997">
        <w:rPr>
          <w:rFonts w:asciiTheme="majorHAnsi" w:eastAsia="Times New Roman" w:hAnsiTheme="majorHAnsi" w:cs="Times New Roman"/>
          <w:snapToGrid w:val="0"/>
          <w:kern w:val="28"/>
          <w:sz w:val="24"/>
          <w:szCs w:val="20"/>
          <w:lang w:eastAsia="it-IT"/>
        </w:rPr>
        <w:t>.</w:t>
      </w:r>
    </w:p>
    <w:p w:rsidR="00987EFF" w:rsidRDefault="00987EFF" w:rsidP="00987EFF">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L’UOS Affari Legali per la redazione di questo campo del prospetto si avvale delle note informative che periodicamente i legali incaricati della difesa dell’Azienda sono tenuti ad inviare, in genere dopo ogni udienza, nonché dei pareri rimessi dai predetti legali dopo ogni grado di giudizio o dopo la ricezione di eventuali proposte transattive da controparte.</w:t>
      </w:r>
    </w:p>
    <w:p w:rsidR="00987EFF" w:rsidRDefault="00987EFF" w:rsidP="0083226C">
      <w:pPr>
        <w:pStyle w:val="Titolo2"/>
      </w:pPr>
    </w:p>
    <w:p w:rsidR="007F4897" w:rsidRDefault="00C11846" w:rsidP="00C11846">
      <w:pPr>
        <w:pStyle w:val="Titolo2"/>
      </w:pPr>
      <w:r>
        <w:t>4.1.</w:t>
      </w:r>
      <w:r w:rsidR="00722997">
        <w:t>9</w:t>
      </w:r>
      <w:r w:rsidR="00E30499">
        <w:t xml:space="preserve"> </w:t>
      </w:r>
      <w:r w:rsidR="007F4897">
        <w:t>Quota capitale</w:t>
      </w:r>
    </w:p>
    <w:p w:rsidR="007F4897" w:rsidRDefault="007F4897" w:rsidP="007F4897">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L’indicazione della quota capitale nel decimo campo del prospetto si riferisce alla</w:t>
      </w:r>
      <w:r w:rsidRPr="007F4897">
        <w:rPr>
          <w:rFonts w:asciiTheme="majorHAnsi" w:eastAsia="Times New Roman" w:hAnsiTheme="majorHAnsi" w:cs="Times New Roman"/>
          <w:snapToGrid w:val="0"/>
          <w:kern w:val="28"/>
          <w:sz w:val="24"/>
          <w:szCs w:val="20"/>
          <w:lang w:eastAsia="it-IT"/>
        </w:rPr>
        <w:t xml:space="preserve"> previsione</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dell'importo relativo alla sorte capitale come d</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f</w:t>
      </w:r>
      <w:r>
        <w:rPr>
          <w:rFonts w:asciiTheme="majorHAnsi" w:eastAsia="Times New Roman" w:hAnsiTheme="majorHAnsi" w:cs="Times New Roman"/>
          <w:snapToGrid w:val="0"/>
          <w:kern w:val="28"/>
          <w:sz w:val="24"/>
          <w:szCs w:val="20"/>
          <w:lang w:eastAsia="it-IT"/>
        </w:rPr>
        <w:t>i</w:t>
      </w:r>
      <w:r w:rsidRPr="007F4897">
        <w:rPr>
          <w:rFonts w:asciiTheme="majorHAnsi" w:eastAsia="Times New Roman" w:hAnsiTheme="majorHAnsi" w:cs="Times New Roman"/>
          <w:snapToGrid w:val="0"/>
          <w:kern w:val="28"/>
          <w:sz w:val="24"/>
          <w:szCs w:val="20"/>
          <w:lang w:eastAsia="it-IT"/>
        </w:rPr>
        <w:t>ni</w:t>
      </w:r>
      <w:r>
        <w:rPr>
          <w:rFonts w:asciiTheme="majorHAnsi" w:eastAsia="Times New Roman" w:hAnsiTheme="majorHAnsi" w:cs="Times New Roman"/>
          <w:snapToGrid w:val="0"/>
          <w:kern w:val="28"/>
          <w:sz w:val="24"/>
          <w:szCs w:val="20"/>
          <w:lang w:eastAsia="it-IT"/>
        </w:rPr>
        <w:t>t</w:t>
      </w:r>
      <w:r w:rsidRPr="007F4897">
        <w:rPr>
          <w:rFonts w:asciiTheme="majorHAnsi" w:eastAsia="Times New Roman" w:hAnsiTheme="majorHAnsi" w:cs="Times New Roman"/>
          <w:snapToGrid w:val="0"/>
          <w:kern w:val="28"/>
          <w:sz w:val="24"/>
          <w:szCs w:val="20"/>
          <w:lang w:eastAsia="it-IT"/>
        </w:rPr>
        <w:t>a dall</w:t>
      </w:r>
      <w:r>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nalisi</w:t>
      </w:r>
      <w:r w:rsidR="00E30499">
        <w:rPr>
          <w:rFonts w:asciiTheme="majorHAnsi" w:eastAsia="Times New Roman" w:hAnsiTheme="majorHAnsi" w:cs="Times New Roman"/>
          <w:snapToGrid w:val="0"/>
          <w:kern w:val="28"/>
          <w:sz w:val="24"/>
          <w:szCs w:val="20"/>
          <w:lang w:eastAsia="it-IT"/>
        </w:rPr>
        <w:t xml:space="preserve"> d</w:t>
      </w:r>
      <w:r w:rsidRPr="007F4897">
        <w:rPr>
          <w:rFonts w:asciiTheme="majorHAnsi" w:eastAsia="Times New Roman" w:hAnsiTheme="majorHAnsi" w:cs="Times New Roman"/>
          <w:snapToGrid w:val="0"/>
          <w:kern w:val="28"/>
          <w:sz w:val="24"/>
          <w:szCs w:val="20"/>
          <w:lang w:eastAsia="it-IT"/>
        </w:rPr>
        <w:t>ocumentale di tulle le fonti di informazione r</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w:t>
      </w:r>
      <w:r>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tiv</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 xml:space="preserve"> al contenzioso. A tal proposito si evidenzia che</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nel presente campo non devono essere inseriti gli i</w:t>
      </w:r>
      <w:r>
        <w:rPr>
          <w:rFonts w:asciiTheme="majorHAnsi" w:eastAsia="Times New Roman" w:hAnsiTheme="majorHAnsi" w:cs="Times New Roman"/>
          <w:snapToGrid w:val="0"/>
          <w:kern w:val="28"/>
          <w:sz w:val="24"/>
          <w:szCs w:val="20"/>
          <w:lang w:eastAsia="it-IT"/>
        </w:rPr>
        <w:t>m</w:t>
      </w:r>
      <w:r w:rsidRPr="007F4897">
        <w:rPr>
          <w:rFonts w:asciiTheme="majorHAnsi" w:eastAsia="Times New Roman" w:hAnsiTheme="majorHAnsi" w:cs="Times New Roman"/>
          <w:snapToGrid w:val="0"/>
          <w:kern w:val="28"/>
          <w:sz w:val="24"/>
          <w:szCs w:val="20"/>
          <w:lang w:eastAsia="it-IT"/>
        </w:rPr>
        <w:t>porti che sono già stati registrati in contabilità</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nei conti specifici (esempio: acquisti di presta</w:t>
      </w:r>
      <w:r>
        <w:rPr>
          <w:rFonts w:asciiTheme="majorHAnsi" w:eastAsia="Times New Roman" w:hAnsiTheme="majorHAnsi" w:cs="Times New Roman"/>
          <w:snapToGrid w:val="0"/>
          <w:kern w:val="28"/>
          <w:sz w:val="24"/>
          <w:szCs w:val="20"/>
          <w:lang w:eastAsia="it-IT"/>
        </w:rPr>
        <w:t>z</w:t>
      </w:r>
      <w:r w:rsidRPr="007F4897">
        <w:rPr>
          <w:rFonts w:asciiTheme="majorHAnsi" w:eastAsia="Times New Roman" w:hAnsiTheme="majorHAnsi" w:cs="Times New Roman"/>
          <w:snapToGrid w:val="0"/>
          <w:kern w:val="28"/>
          <w:sz w:val="24"/>
          <w:szCs w:val="20"/>
          <w:lang w:eastAsia="it-IT"/>
        </w:rPr>
        <w:t>ioni sanitarie, acquisti di b</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ni/pr</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stazio</w:t>
      </w:r>
      <w:r>
        <w:rPr>
          <w:rFonts w:asciiTheme="majorHAnsi" w:eastAsia="Times New Roman" w:hAnsiTheme="majorHAnsi" w:cs="Times New Roman"/>
          <w:snapToGrid w:val="0"/>
          <w:kern w:val="28"/>
          <w:sz w:val="24"/>
          <w:szCs w:val="20"/>
          <w:lang w:eastAsia="it-IT"/>
        </w:rPr>
        <w:t>n</w:t>
      </w:r>
      <w:r w:rsidRPr="007F4897">
        <w:rPr>
          <w:rFonts w:asciiTheme="majorHAnsi" w:eastAsia="Times New Roman" w:hAnsiTheme="majorHAnsi" w:cs="Times New Roman"/>
          <w:snapToGrid w:val="0"/>
          <w:kern w:val="28"/>
          <w:sz w:val="24"/>
          <w:szCs w:val="20"/>
          <w:lang w:eastAsia="it-IT"/>
        </w:rPr>
        <w:t>i, personale,</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oneri straordinari. etc.) o coperti da eventuali assicur</w:t>
      </w:r>
      <w:r>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zioni</w:t>
      </w:r>
      <w:r>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 xml:space="preserve">  Al riguardo il Responsabile dell'UO</w:t>
      </w:r>
      <w:r>
        <w:rPr>
          <w:rFonts w:asciiTheme="majorHAnsi" w:eastAsia="Times New Roman" w:hAnsiTheme="majorHAnsi" w:cs="Times New Roman"/>
          <w:snapToGrid w:val="0"/>
          <w:kern w:val="28"/>
          <w:sz w:val="24"/>
          <w:szCs w:val="20"/>
          <w:lang w:eastAsia="it-IT"/>
        </w:rPr>
        <w:t>S</w:t>
      </w:r>
      <w:r w:rsidRPr="007F4897">
        <w:rPr>
          <w:rFonts w:asciiTheme="majorHAnsi" w:eastAsia="Times New Roman" w:hAnsiTheme="majorHAnsi" w:cs="Times New Roman"/>
          <w:snapToGrid w:val="0"/>
          <w:kern w:val="28"/>
          <w:sz w:val="24"/>
          <w:szCs w:val="20"/>
          <w:lang w:eastAsia="it-IT"/>
        </w:rPr>
        <w:t xml:space="preserve"> Affari Legali</w:t>
      </w:r>
      <w:r w:rsidR="00E30499">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 xml:space="preserve"> per</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l'acquisizione delle informazioni relative ai valori giù regi</w:t>
      </w:r>
      <w:r>
        <w:rPr>
          <w:rFonts w:asciiTheme="majorHAnsi" w:eastAsia="Times New Roman" w:hAnsiTheme="majorHAnsi" w:cs="Times New Roman"/>
          <w:snapToGrid w:val="0"/>
          <w:kern w:val="28"/>
          <w:sz w:val="24"/>
          <w:szCs w:val="20"/>
          <w:lang w:eastAsia="it-IT"/>
        </w:rPr>
        <w:t>s</w:t>
      </w:r>
      <w:r w:rsidRPr="007F4897">
        <w:rPr>
          <w:rFonts w:asciiTheme="majorHAnsi" w:eastAsia="Times New Roman" w:hAnsiTheme="majorHAnsi" w:cs="Times New Roman"/>
          <w:snapToGrid w:val="0"/>
          <w:kern w:val="28"/>
          <w:sz w:val="24"/>
          <w:szCs w:val="20"/>
          <w:lang w:eastAsia="it-IT"/>
        </w:rPr>
        <w:t>trati in contabilit</w:t>
      </w:r>
      <w:r>
        <w:rPr>
          <w:rFonts w:asciiTheme="majorHAnsi" w:eastAsia="Times New Roman" w:hAnsiTheme="majorHAnsi" w:cs="Times New Roman"/>
          <w:snapToGrid w:val="0"/>
          <w:kern w:val="28"/>
          <w:sz w:val="24"/>
          <w:szCs w:val="20"/>
          <w:lang w:eastAsia="it-IT"/>
        </w:rPr>
        <w:t>à</w:t>
      </w:r>
      <w:r w:rsidR="00E30499">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 xml:space="preserve"> può avvalersi del</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supporto d</w:t>
      </w:r>
      <w:r w:rsidR="002B392E">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 Responsabile della UOC Attivit</w:t>
      </w:r>
      <w:r>
        <w:rPr>
          <w:rFonts w:asciiTheme="majorHAnsi" w:eastAsia="Times New Roman" w:hAnsiTheme="majorHAnsi" w:cs="Times New Roman"/>
          <w:snapToGrid w:val="0"/>
          <w:kern w:val="28"/>
          <w:sz w:val="24"/>
          <w:szCs w:val="20"/>
          <w:lang w:eastAsia="it-IT"/>
        </w:rPr>
        <w:t>à</w:t>
      </w:r>
      <w:r w:rsidRPr="007F4897">
        <w:rPr>
          <w:rFonts w:asciiTheme="majorHAnsi" w:eastAsia="Times New Roman" w:hAnsiTheme="majorHAnsi" w:cs="Times New Roman"/>
          <w:snapToGrid w:val="0"/>
          <w:kern w:val="28"/>
          <w:sz w:val="24"/>
          <w:szCs w:val="20"/>
          <w:lang w:eastAsia="it-IT"/>
        </w:rPr>
        <w:t xml:space="preserve"> Economiche e finanziarie</w:t>
      </w:r>
      <w:r>
        <w:rPr>
          <w:rFonts w:asciiTheme="majorHAnsi" w:eastAsia="Times New Roman" w:hAnsiTheme="majorHAnsi" w:cs="Times New Roman"/>
          <w:snapToGrid w:val="0"/>
          <w:kern w:val="28"/>
          <w:sz w:val="24"/>
          <w:szCs w:val="20"/>
          <w:lang w:eastAsia="it-IT"/>
        </w:rPr>
        <w:t>.</w:t>
      </w:r>
    </w:p>
    <w:p w:rsidR="007F4897" w:rsidRDefault="007F4897" w:rsidP="0083226C">
      <w:pPr>
        <w:pStyle w:val="Titolo2"/>
      </w:pPr>
    </w:p>
    <w:p w:rsidR="007F4897" w:rsidRDefault="00C11846" w:rsidP="00C11846">
      <w:pPr>
        <w:pStyle w:val="Titolo2"/>
      </w:pPr>
      <w:r>
        <w:t>4.1.1</w:t>
      </w:r>
      <w:r w:rsidR="00722997">
        <w:t>0</w:t>
      </w:r>
      <w:r w:rsidR="007F4897">
        <w:t>Interessi</w:t>
      </w:r>
    </w:p>
    <w:p w:rsidR="007F4897" w:rsidRDefault="007F4897" w:rsidP="007F4897">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bookmarkStart w:id="18" w:name="_Hlk58598009"/>
      <w:r>
        <w:rPr>
          <w:rFonts w:asciiTheme="majorHAnsi" w:eastAsia="Times New Roman" w:hAnsiTheme="majorHAnsi" w:cs="Times New Roman"/>
          <w:snapToGrid w:val="0"/>
          <w:kern w:val="28"/>
          <w:sz w:val="24"/>
          <w:szCs w:val="20"/>
          <w:lang w:eastAsia="it-IT"/>
        </w:rPr>
        <w:t>L</w:t>
      </w:r>
      <w:r w:rsidRPr="007F4897">
        <w:rPr>
          <w:rFonts w:asciiTheme="majorHAnsi" w:eastAsia="Times New Roman" w:hAnsiTheme="majorHAnsi" w:cs="Times New Roman"/>
          <w:snapToGrid w:val="0"/>
          <w:kern w:val="28"/>
          <w:sz w:val="24"/>
          <w:szCs w:val="20"/>
          <w:lang w:eastAsia="it-IT"/>
        </w:rPr>
        <w:t>a previsione d</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ll'impo</w:t>
      </w:r>
      <w:r>
        <w:rPr>
          <w:rFonts w:asciiTheme="majorHAnsi" w:eastAsia="Times New Roman" w:hAnsiTheme="majorHAnsi" w:cs="Times New Roman"/>
          <w:snapToGrid w:val="0"/>
          <w:kern w:val="28"/>
          <w:sz w:val="24"/>
          <w:szCs w:val="20"/>
          <w:lang w:eastAsia="it-IT"/>
        </w:rPr>
        <w:t>rt</w:t>
      </w:r>
      <w:r w:rsidRPr="007F4897">
        <w:rPr>
          <w:rFonts w:asciiTheme="majorHAnsi" w:eastAsia="Times New Roman" w:hAnsiTheme="majorHAnsi" w:cs="Times New Roman"/>
          <w:snapToGrid w:val="0"/>
          <w:kern w:val="28"/>
          <w:sz w:val="24"/>
          <w:szCs w:val="20"/>
          <w:lang w:eastAsia="it-IT"/>
        </w:rPr>
        <w:t xml:space="preserve">o </w:t>
      </w:r>
      <w:r>
        <w:rPr>
          <w:rFonts w:asciiTheme="majorHAnsi" w:eastAsia="Times New Roman" w:hAnsiTheme="majorHAnsi" w:cs="Times New Roman"/>
          <w:snapToGrid w:val="0"/>
          <w:kern w:val="28"/>
          <w:sz w:val="24"/>
          <w:szCs w:val="20"/>
          <w:lang w:eastAsia="it-IT"/>
        </w:rPr>
        <w:t>de</w:t>
      </w:r>
      <w:r w:rsidRPr="007F4897">
        <w:rPr>
          <w:rFonts w:asciiTheme="majorHAnsi" w:eastAsia="Times New Roman" w:hAnsiTheme="majorHAnsi" w:cs="Times New Roman"/>
          <w:snapToGrid w:val="0"/>
          <w:kern w:val="28"/>
          <w:sz w:val="24"/>
          <w:szCs w:val="20"/>
          <w:lang w:eastAsia="it-IT"/>
        </w:rPr>
        <w:t>gli interessi pa</w:t>
      </w:r>
      <w:r>
        <w:rPr>
          <w:rFonts w:asciiTheme="majorHAnsi" w:eastAsia="Times New Roman" w:hAnsiTheme="majorHAnsi" w:cs="Times New Roman"/>
          <w:snapToGrid w:val="0"/>
          <w:kern w:val="28"/>
          <w:sz w:val="24"/>
          <w:szCs w:val="20"/>
          <w:lang w:eastAsia="it-IT"/>
        </w:rPr>
        <w:t>ss</w:t>
      </w:r>
      <w:r w:rsidRPr="007F4897">
        <w:rPr>
          <w:rFonts w:asciiTheme="majorHAnsi" w:eastAsia="Times New Roman" w:hAnsiTheme="majorHAnsi" w:cs="Times New Roman"/>
          <w:snapToGrid w:val="0"/>
          <w:kern w:val="28"/>
          <w:sz w:val="24"/>
          <w:szCs w:val="20"/>
          <w:lang w:eastAsia="it-IT"/>
        </w:rPr>
        <w:t xml:space="preserve">ivi maturati </w:t>
      </w:r>
      <w:bookmarkEnd w:id="18"/>
      <w:r>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 xml:space="preserve">legali o </w:t>
      </w:r>
      <w:r>
        <w:rPr>
          <w:rFonts w:asciiTheme="majorHAnsi" w:eastAsia="Times New Roman" w:hAnsiTheme="majorHAnsi" w:cs="Times New Roman"/>
          <w:snapToGrid w:val="0"/>
          <w:kern w:val="28"/>
          <w:sz w:val="24"/>
          <w:szCs w:val="20"/>
          <w:lang w:eastAsia="it-IT"/>
        </w:rPr>
        <w:t>moratori)</w:t>
      </w:r>
      <w:r w:rsidRPr="007F4897">
        <w:rPr>
          <w:rFonts w:asciiTheme="majorHAnsi" w:eastAsia="Times New Roman" w:hAnsiTheme="majorHAnsi" w:cs="Times New Roman"/>
          <w:snapToGrid w:val="0"/>
          <w:kern w:val="28"/>
          <w:sz w:val="24"/>
          <w:szCs w:val="20"/>
          <w:lang w:eastAsia="it-IT"/>
        </w:rPr>
        <w:t>.</w:t>
      </w:r>
    </w:p>
    <w:p w:rsidR="007F4897" w:rsidRDefault="007F4897" w:rsidP="007F4897">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bookmarkStart w:id="19" w:name="_Hlk58598019"/>
      <w:r w:rsidRPr="007F4897">
        <w:rPr>
          <w:rFonts w:asciiTheme="majorHAnsi" w:eastAsia="Times New Roman" w:hAnsiTheme="majorHAnsi" w:cs="Times New Roman"/>
          <w:snapToGrid w:val="0"/>
          <w:kern w:val="28"/>
          <w:sz w:val="24"/>
          <w:szCs w:val="20"/>
          <w:lang w:eastAsia="it-IT"/>
        </w:rPr>
        <w:t>AI fine d</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 calcolo degli interessi le date da consid</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r</w:t>
      </w:r>
      <w:r>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r</w:t>
      </w:r>
      <w:r>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 xml:space="preserve"> sono: la</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data dell</w:t>
      </w:r>
      <w:r>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ev</w:t>
      </w:r>
      <w:r>
        <w:rPr>
          <w:rFonts w:asciiTheme="majorHAnsi" w:eastAsia="Times New Roman" w:hAnsiTheme="majorHAnsi" w:cs="Times New Roman"/>
          <w:snapToGrid w:val="0"/>
          <w:kern w:val="28"/>
          <w:sz w:val="24"/>
          <w:szCs w:val="20"/>
          <w:lang w:eastAsia="it-IT"/>
        </w:rPr>
        <w:t>ent</w:t>
      </w:r>
      <w:r w:rsidRPr="007F4897">
        <w:rPr>
          <w:rFonts w:asciiTheme="majorHAnsi" w:eastAsia="Times New Roman" w:hAnsiTheme="majorHAnsi" w:cs="Times New Roman"/>
          <w:snapToGrid w:val="0"/>
          <w:kern w:val="28"/>
          <w:sz w:val="24"/>
          <w:szCs w:val="20"/>
          <w:lang w:eastAsia="it-IT"/>
        </w:rPr>
        <w:t>o che ha generato il contenzioso e la data di riferimento, come emerso dall</w:t>
      </w:r>
      <w:r w:rsidR="00A96142">
        <w:rPr>
          <w:rFonts w:asciiTheme="majorHAnsi" w:eastAsia="Times New Roman" w:hAnsiTheme="majorHAnsi" w:cs="Times New Roman"/>
          <w:snapToGrid w:val="0"/>
          <w:kern w:val="28"/>
          <w:sz w:val="24"/>
          <w:szCs w:val="20"/>
          <w:lang w:eastAsia="it-IT"/>
        </w:rPr>
        <w:t>’</w:t>
      </w:r>
      <w:r w:rsidRPr="007F4897">
        <w:rPr>
          <w:rFonts w:asciiTheme="majorHAnsi" w:eastAsia="Times New Roman" w:hAnsiTheme="majorHAnsi" w:cs="Times New Roman"/>
          <w:snapToGrid w:val="0"/>
          <w:kern w:val="28"/>
          <w:sz w:val="24"/>
          <w:szCs w:val="20"/>
          <w:lang w:eastAsia="it-IT"/>
        </w:rPr>
        <w:t>analisi</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documentale di tulle le font</w:t>
      </w:r>
      <w:r w:rsidR="00A96142">
        <w:rPr>
          <w:rFonts w:asciiTheme="majorHAnsi" w:eastAsia="Times New Roman" w:hAnsiTheme="majorHAnsi" w:cs="Times New Roman"/>
          <w:snapToGrid w:val="0"/>
          <w:kern w:val="28"/>
          <w:sz w:val="24"/>
          <w:szCs w:val="20"/>
          <w:lang w:eastAsia="it-IT"/>
        </w:rPr>
        <w:t>i</w:t>
      </w:r>
      <w:r w:rsidR="00E30499">
        <w:rPr>
          <w:rFonts w:asciiTheme="majorHAnsi" w:eastAsia="Times New Roman" w:hAnsiTheme="majorHAnsi" w:cs="Times New Roman"/>
          <w:snapToGrid w:val="0"/>
          <w:kern w:val="28"/>
          <w:sz w:val="24"/>
          <w:szCs w:val="20"/>
          <w:lang w:eastAsia="it-IT"/>
        </w:rPr>
        <w:t xml:space="preserve"> </w:t>
      </w:r>
      <w:r w:rsidR="00A96142">
        <w:rPr>
          <w:rFonts w:asciiTheme="majorHAnsi" w:eastAsia="Times New Roman" w:hAnsiTheme="majorHAnsi" w:cs="Times New Roman"/>
          <w:snapToGrid w:val="0"/>
          <w:kern w:val="28"/>
          <w:sz w:val="24"/>
          <w:szCs w:val="20"/>
          <w:lang w:eastAsia="it-IT"/>
        </w:rPr>
        <w:t>d</w:t>
      </w:r>
      <w:r w:rsidRPr="007F4897">
        <w:rPr>
          <w:rFonts w:asciiTheme="majorHAnsi" w:eastAsia="Times New Roman" w:hAnsiTheme="majorHAnsi" w:cs="Times New Roman"/>
          <w:snapToGrid w:val="0"/>
          <w:kern w:val="28"/>
          <w:sz w:val="24"/>
          <w:szCs w:val="20"/>
          <w:lang w:eastAsia="it-IT"/>
        </w:rPr>
        <w:t xml:space="preserve">i informazione in possesso </w:t>
      </w:r>
      <w:bookmarkEnd w:id="19"/>
      <w:r w:rsidRPr="007F4897">
        <w:rPr>
          <w:rFonts w:asciiTheme="majorHAnsi" w:eastAsia="Times New Roman" w:hAnsiTheme="majorHAnsi" w:cs="Times New Roman"/>
          <w:snapToGrid w:val="0"/>
          <w:kern w:val="28"/>
          <w:sz w:val="24"/>
          <w:szCs w:val="20"/>
          <w:lang w:eastAsia="it-IT"/>
        </w:rPr>
        <w:t>d</w:t>
      </w:r>
      <w:r w:rsidR="002B392E">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 valutatore. In par</w:t>
      </w:r>
      <w:r w:rsidR="00A96142">
        <w:rPr>
          <w:rFonts w:asciiTheme="majorHAnsi" w:eastAsia="Times New Roman" w:hAnsiTheme="majorHAnsi" w:cs="Times New Roman"/>
          <w:snapToGrid w:val="0"/>
          <w:kern w:val="28"/>
          <w:sz w:val="24"/>
          <w:szCs w:val="20"/>
          <w:lang w:eastAsia="it-IT"/>
        </w:rPr>
        <w:t>t</w:t>
      </w:r>
      <w:r w:rsidRPr="007F4897">
        <w:rPr>
          <w:rFonts w:asciiTheme="majorHAnsi" w:eastAsia="Times New Roman" w:hAnsiTheme="majorHAnsi" w:cs="Times New Roman"/>
          <w:snapToGrid w:val="0"/>
          <w:kern w:val="28"/>
          <w:sz w:val="24"/>
          <w:szCs w:val="20"/>
          <w:lang w:eastAsia="it-IT"/>
        </w:rPr>
        <w:t>icol</w:t>
      </w:r>
      <w:r w:rsidR="00A96142">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r</w:t>
      </w:r>
      <w:r w:rsidR="00A96142">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 xml:space="preserve"> per le a</w:t>
      </w:r>
      <w:r w:rsidR="00A96142">
        <w:rPr>
          <w:rFonts w:asciiTheme="majorHAnsi" w:eastAsia="Times New Roman" w:hAnsiTheme="majorHAnsi" w:cs="Times New Roman"/>
          <w:snapToGrid w:val="0"/>
          <w:kern w:val="28"/>
          <w:sz w:val="24"/>
          <w:szCs w:val="20"/>
          <w:lang w:eastAsia="it-IT"/>
        </w:rPr>
        <w:t>z</w:t>
      </w:r>
      <w:r w:rsidRPr="007F4897">
        <w:rPr>
          <w:rFonts w:asciiTheme="majorHAnsi" w:eastAsia="Times New Roman" w:hAnsiTheme="majorHAnsi" w:cs="Times New Roman"/>
          <w:snapToGrid w:val="0"/>
          <w:kern w:val="28"/>
          <w:sz w:val="24"/>
          <w:szCs w:val="20"/>
          <w:lang w:eastAsia="it-IT"/>
        </w:rPr>
        <w:t>ioni</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 xml:space="preserve">esecutive tale informazione è desumibile </w:t>
      </w:r>
      <w:r w:rsidR="00A96142">
        <w:rPr>
          <w:rFonts w:asciiTheme="majorHAnsi" w:eastAsia="Times New Roman" w:hAnsiTheme="majorHAnsi" w:cs="Times New Roman"/>
          <w:snapToGrid w:val="0"/>
          <w:kern w:val="28"/>
          <w:sz w:val="24"/>
          <w:szCs w:val="20"/>
          <w:lang w:eastAsia="it-IT"/>
        </w:rPr>
        <w:t xml:space="preserve">direttamente </w:t>
      </w:r>
      <w:r w:rsidRPr="007F4897">
        <w:rPr>
          <w:rFonts w:asciiTheme="majorHAnsi" w:eastAsia="Times New Roman" w:hAnsiTheme="majorHAnsi" w:cs="Times New Roman"/>
          <w:snapToGrid w:val="0"/>
          <w:kern w:val="28"/>
          <w:sz w:val="24"/>
          <w:szCs w:val="20"/>
          <w:lang w:eastAsia="it-IT"/>
        </w:rPr>
        <w:t>dalla richiesta della controparte</w:t>
      </w:r>
      <w:r w:rsidR="007046E8">
        <w:rPr>
          <w:rFonts w:asciiTheme="majorHAnsi" w:eastAsia="Times New Roman" w:hAnsiTheme="majorHAnsi" w:cs="Times New Roman"/>
          <w:snapToGrid w:val="0"/>
          <w:kern w:val="28"/>
          <w:sz w:val="24"/>
          <w:szCs w:val="20"/>
          <w:lang w:eastAsia="it-IT"/>
        </w:rPr>
        <w:t xml:space="preserve"> -</w:t>
      </w:r>
      <w:r w:rsidR="00A96142">
        <w:rPr>
          <w:rFonts w:asciiTheme="majorHAnsi" w:eastAsia="Times New Roman" w:hAnsiTheme="majorHAnsi" w:cs="Times New Roman"/>
          <w:snapToGrid w:val="0"/>
          <w:kern w:val="28"/>
          <w:sz w:val="24"/>
          <w:szCs w:val="20"/>
          <w:lang w:eastAsia="it-IT"/>
        </w:rPr>
        <w:t xml:space="preserve"> che deve essere comunque verificata con il supporto della UOC </w:t>
      </w:r>
      <w:r w:rsidR="00A96142" w:rsidRPr="007F4897">
        <w:rPr>
          <w:rFonts w:asciiTheme="majorHAnsi" w:eastAsia="Times New Roman" w:hAnsiTheme="majorHAnsi" w:cs="Times New Roman"/>
          <w:snapToGrid w:val="0"/>
          <w:kern w:val="28"/>
          <w:sz w:val="24"/>
          <w:szCs w:val="20"/>
          <w:lang w:eastAsia="it-IT"/>
        </w:rPr>
        <w:t>Attivit</w:t>
      </w:r>
      <w:r w:rsidR="00A96142">
        <w:rPr>
          <w:rFonts w:asciiTheme="majorHAnsi" w:eastAsia="Times New Roman" w:hAnsiTheme="majorHAnsi" w:cs="Times New Roman"/>
          <w:snapToGrid w:val="0"/>
          <w:kern w:val="28"/>
          <w:sz w:val="24"/>
          <w:szCs w:val="20"/>
          <w:lang w:eastAsia="it-IT"/>
        </w:rPr>
        <w:t>à</w:t>
      </w:r>
      <w:r w:rsidR="00A96142" w:rsidRPr="007F4897">
        <w:rPr>
          <w:rFonts w:asciiTheme="majorHAnsi" w:eastAsia="Times New Roman" w:hAnsiTheme="majorHAnsi" w:cs="Times New Roman"/>
          <w:snapToGrid w:val="0"/>
          <w:kern w:val="28"/>
          <w:sz w:val="24"/>
          <w:szCs w:val="20"/>
          <w:lang w:eastAsia="it-IT"/>
        </w:rPr>
        <w:t xml:space="preserve"> Economiche e finanziarie</w:t>
      </w:r>
      <w:r w:rsidR="00A96142">
        <w:rPr>
          <w:rFonts w:asciiTheme="majorHAnsi" w:eastAsia="Times New Roman" w:hAnsiTheme="majorHAnsi" w:cs="Times New Roman"/>
          <w:snapToGrid w:val="0"/>
          <w:kern w:val="28"/>
          <w:sz w:val="24"/>
          <w:szCs w:val="20"/>
          <w:lang w:eastAsia="it-IT"/>
        </w:rPr>
        <w:t xml:space="preserve"> se necessario</w:t>
      </w:r>
      <w:r w:rsidR="007046E8">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o in caso contrario deve</w:t>
      </w:r>
      <w:r w:rsidR="00E30499">
        <w:rPr>
          <w:rFonts w:asciiTheme="majorHAnsi" w:eastAsia="Times New Roman" w:hAnsiTheme="majorHAnsi" w:cs="Times New Roman"/>
          <w:snapToGrid w:val="0"/>
          <w:kern w:val="28"/>
          <w:sz w:val="24"/>
          <w:szCs w:val="20"/>
          <w:lang w:eastAsia="it-IT"/>
        </w:rPr>
        <w:t xml:space="preserve"> </w:t>
      </w:r>
      <w:r w:rsidRPr="007F4897">
        <w:rPr>
          <w:rFonts w:asciiTheme="majorHAnsi" w:eastAsia="Times New Roman" w:hAnsiTheme="majorHAnsi" w:cs="Times New Roman"/>
          <w:snapToGrid w:val="0"/>
          <w:kern w:val="28"/>
          <w:sz w:val="24"/>
          <w:szCs w:val="20"/>
          <w:lang w:eastAsia="it-IT"/>
        </w:rPr>
        <w:t>essere calcolata a partire d</w:t>
      </w:r>
      <w:r w:rsidR="00A96142">
        <w:rPr>
          <w:rFonts w:asciiTheme="majorHAnsi" w:eastAsia="Times New Roman" w:hAnsiTheme="majorHAnsi" w:cs="Times New Roman"/>
          <w:snapToGrid w:val="0"/>
          <w:kern w:val="28"/>
          <w:sz w:val="24"/>
          <w:szCs w:val="20"/>
          <w:lang w:eastAsia="it-IT"/>
        </w:rPr>
        <w:t>a</w:t>
      </w:r>
      <w:r w:rsidRPr="007F4897">
        <w:rPr>
          <w:rFonts w:asciiTheme="majorHAnsi" w:eastAsia="Times New Roman" w:hAnsiTheme="majorHAnsi" w:cs="Times New Roman"/>
          <w:snapToGrid w:val="0"/>
          <w:kern w:val="28"/>
          <w:sz w:val="24"/>
          <w:szCs w:val="20"/>
          <w:lang w:eastAsia="it-IT"/>
        </w:rPr>
        <w:t>lla data di scadenza d</w:t>
      </w:r>
      <w:r w:rsidR="00A96142">
        <w:rPr>
          <w:rFonts w:asciiTheme="majorHAnsi" w:eastAsia="Times New Roman" w:hAnsiTheme="majorHAnsi" w:cs="Times New Roman"/>
          <w:snapToGrid w:val="0"/>
          <w:kern w:val="28"/>
          <w:sz w:val="24"/>
          <w:szCs w:val="20"/>
          <w:lang w:eastAsia="it-IT"/>
        </w:rPr>
        <w:t>e</w:t>
      </w:r>
      <w:r w:rsidRPr="007F4897">
        <w:rPr>
          <w:rFonts w:asciiTheme="majorHAnsi" w:eastAsia="Times New Roman" w:hAnsiTheme="majorHAnsi" w:cs="Times New Roman"/>
          <w:snapToGrid w:val="0"/>
          <w:kern w:val="28"/>
          <w:sz w:val="24"/>
          <w:szCs w:val="20"/>
          <w:lang w:eastAsia="it-IT"/>
        </w:rPr>
        <w:t>l titolo di debito f</w:t>
      </w:r>
      <w:r w:rsidR="00A96142">
        <w:rPr>
          <w:rFonts w:asciiTheme="majorHAnsi" w:eastAsia="Times New Roman" w:hAnsiTheme="majorHAnsi" w:cs="Times New Roman"/>
          <w:snapToGrid w:val="0"/>
          <w:kern w:val="28"/>
          <w:sz w:val="24"/>
          <w:szCs w:val="20"/>
          <w:lang w:eastAsia="it-IT"/>
        </w:rPr>
        <w:t>i</w:t>
      </w:r>
      <w:r w:rsidRPr="007F4897">
        <w:rPr>
          <w:rFonts w:asciiTheme="majorHAnsi" w:eastAsia="Times New Roman" w:hAnsiTheme="majorHAnsi" w:cs="Times New Roman"/>
          <w:snapToGrid w:val="0"/>
          <w:kern w:val="28"/>
          <w:sz w:val="24"/>
          <w:szCs w:val="20"/>
          <w:lang w:eastAsia="it-IT"/>
        </w:rPr>
        <w:t>no alla data di riferimento</w:t>
      </w:r>
      <w:r>
        <w:rPr>
          <w:rFonts w:asciiTheme="majorHAnsi" w:eastAsia="Times New Roman" w:hAnsiTheme="majorHAnsi" w:cs="Times New Roman"/>
          <w:snapToGrid w:val="0"/>
          <w:kern w:val="28"/>
          <w:sz w:val="24"/>
          <w:szCs w:val="20"/>
          <w:lang w:eastAsia="it-IT"/>
        </w:rPr>
        <w:t>.</w:t>
      </w:r>
    </w:p>
    <w:p w:rsidR="007F4897" w:rsidRDefault="007F4897" w:rsidP="0083226C">
      <w:pPr>
        <w:pStyle w:val="Titolo2"/>
      </w:pPr>
    </w:p>
    <w:p w:rsidR="00790F04" w:rsidRDefault="00163EEC" w:rsidP="00163EEC">
      <w:pPr>
        <w:pStyle w:val="Titolo2"/>
      </w:pPr>
      <w:r>
        <w:t>4.1.1</w:t>
      </w:r>
      <w:r w:rsidR="00722997">
        <w:t>1</w:t>
      </w:r>
      <w:r w:rsidR="00790F04">
        <w:t>Spese legali</w:t>
      </w:r>
      <w:r w:rsidR="00722997">
        <w:t xml:space="preserve"> di controparte e CTU</w:t>
      </w:r>
    </w:p>
    <w:p w:rsidR="00790F04" w:rsidRDefault="001A4791" w:rsidP="00790F04">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In questa sezione vanno indicate solo le possibili spese per la soccombenza in giudizio, da liquidare alla controparte in caso di condanna dell’Azienda all</w:t>
      </w:r>
      <w:r w:rsidR="009A2F5D">
        <w:rPr>
          <w:rFonts w:asciiTheme="majorHAnsi" w:eastAsia="Times New Roman" w:hAnsiTheme="majorHAnsi" w:cs="Times New Roman"/>
          <w:snapToGrid w:val="0"/>
          <w:kern w:val="28"/>
          <w:sz w:val="24"/>
          <w:szCs w:val="20"/>
          <w:lang w:eastAsia="it-IT"/>
        </w:rPr>
        <w:t>a</w:t>
      </w:r>
      <w:r>
        <w:rPr>
          <w:rFonts w:asciiTheme="majorHAnsi" w:eastAsia="Times New Roman" w:hAnsiTheme="majorHAnsi" w:cs="Times New Roman"/>
          <w:snapToGrid w:val="0"/>
          <w:kern w:val="28"/>
          <w:sz w:val="24"/>
          <w:szCs w:val="20"/>
          <w:lang w:eastAsia="it-IT"/>
        </w:rPr>
        <w:t xml:space="preserve"> refusione delle spese legali, nonché le spese di CTU. Invece l</w:t>
      </w:r>
      <w:r w:rsidR="00790F04" w:rsidRPr="00790F04">
        <w:rPr>
          <w:rFonts w:asciiTheme="majorHAnsi" w:eastAsia="Times New Roman" w:hAnsiTheme="majorHAnsi" w:cs="Times New Roman"/>
          <w:snapToGrid w:val="0"/>
          <w:kern w:val="28"/>
          <w:sz w:val="24"/>
          <w:szCs w:val="20"/>
          <w:lang w:eastAsia="it-IT"/>
        </w:rPr>
        <w:t xml:space="preserve">a previsione dell'importo </w:t>
      </w:r>
      <w:r>
        <w:rPr>
          <w:rFonts w:asciiTheme="majorHAnsi" w:eastAsia="Times New Roman" w:hAnsiTheme="majorHAnsi" w:cs="Times New Roman"/>
          <w:snapToGrid w:val="0"/>
          <w:kern w:val="28"/>
          <w:sz w:val="24"/>
          <w:szCs w:val="20"/>
          <w:lang w:eastAsia="it-IT"/>
        </w:rPr>
        <w:t xml:space="preserve">da corrispondere ai legali incaricati dall’Azienda per la propria difesa in giudizio, </w:t>
      </w:r>
      <w:r w:rsidR="006C7505">
        <w:rPr>
          <w:rFonts w:asciiTheme="majorHAnsi" w:eastAsia="Times New Roman" w:hAnsiTheme="majorHAnsi" w:cs="Times New Roman"/>
          <w:snapToGrid w:val="0"/>
          <w:kern w:val="28"/>
          <w:sz w:val="24"/>
          <w:szCs w:val="20"/>
          <w:lang w:eastAsia="it-IT"/>
        </w:rPr>
        <w:t xml:space="preserve">così come le spese di CTP, </w:t>
      </w:r>
      <w:r w:rsidR="00B9518E">
        <w:rPr>
          <w:rFonts w:asciiTheme="majorHAnsi" w:eastAsia="Times New Roman" w:hAnsiTheme="majorHAnsi" w:cs="Times New Roman"/>
          <w:snapToGrid w:val="0"/>
          <w:kern w:val="28"/>
          <w:sz w:val="24"/>
          <w:szCs w:val="20"/>
          <w:lang w:eastAsia="it-IT"/>
        </w:rPr>
        <w:t xml:space="preserve">trova collocazione </w:t>
      </w:r>
      <w:r w:rsidR="006C7505">
        <w:rPr>
          <w:rFonts w:asciiTheme="majorHAnsi" w:eastAsia="Times New Roman" w:hAnsiTheme="majorHAnsi" w:cs="Times New Roman"/>
          <w:snapToGrid w:val="0"/>
          <w:kern w:val="28"/>
          <w:sz w:val="24"/>
          <w:szCs w:val="20"/>
          <w:lang w:eastAsia="it-IT"/>
        </w:rPr>
        <w:t>nell’apposito Fondo spese legali di cui al paragrafo 3.5</w:t>
      </w:r>
      <w:r w:rsidR="00722997">
        <w:rPr>
          <w:rFonts w:asciiTheme="majorHAnsi" w:eastAsia="Times New Roman" w:hAnsiTheme="majorHAnsi" w:cs="Times New Roman"/>
          <w:snapToGrid w:val="0"/>
          <w:kern w:val="28"/>
          <w:sz w:val="24"/>
          <w:szCs w:val="20"/>
          <w:lang w:eastAsia="it-IT"/>
        </w:rPr>
        <w:t>, riportato nella colonna 16 del foglio excel</w:t>
      </w:r>
      <w:r w:rsidR="00790F04">
        <w:rPr>
          <w:rFonts w:asciiTheme="majorHAnsi" w:eastAsia="Times New Roman" w:hAnsiTheme="majorHAnsi" w:cs="Times New Roman"/>
          <w:snapToGrid w:val="0"/>
          <w:kern w:val="28"/>
          <w:sz w:val="24"/>
          <w:szCs w:val="20"/>
          <w:lang w:eastAsia="it-IT"/>
        </w:rPr>
        <w:t>.</w:t>
      </w:r>
    </w:p>
    <w:p w:rsidR="00790F04" w:rsidRDefault="00790F04" w:rsidP="0083226C">
      <w:pPr>
        <w:pStyle w:val="Titolo2"/>
      </w:pPr>
    </w:p>
    <w:p w:rsidR="00790F04" w:rsidRDefault="00163EEC" w:rsidP="00163EEC">
      <w:pPr>
        <w:pStyle w:val="Titolo2"/>
      </w:pPr>
      <w:r>
        <w:t>4.1.1</w:t>
      </w:r>
      <w:r w:rsidR="00722997">
        <w:t>2</w:t>
      </w:r>
      <w:r w:rsidR="00E30499">
        <w:t xml:space="preserve"> </w:t>
      </w:r>
      <w:r w:rsidR="00790F04">
        <w:t>Totale importo passività potenziale</w:t>
      </w:r>
    </w:p>
    <w:p w:rsidR="00790F04" w:rsidRDefault="00FA35F8" w:rsidP="00790F04">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E’ il </w:t>
      </w:r>
      <w:r w:rsidR="00722997">
        <w:rPr>
          <w:rFonts w:asciiTheme="majorHAnsi" w:eastAsia="Times New Roman" w:hAnsiTheme="majorHAnsi" w:cs="Times New Roman"/>
          <w:snapToGrid w:val="0"/>
          <w:kern w:val="28"/>
          <w:sz w:val="24"/>
          <w:szCs w:val="20"/>
          <w:lang w:eastAsia="it-IT"/>
        </w:rPr>
        <w:t>dodi</w:t>
      </w:r>
      <w:r>
        <w:rPr>
          <w:rFonts w:asciiTheme="majorHAnsi" w:eastAsia="Times New Roman" w:hAnsiTheme="majorHAnsi" w:cs="Times New Roman"/>
          <w:snapToGrid w:val="0"/>
          <w:kern w:val="28"/>
          <w:sz w:val="24"/>
          <w:szCs w:val="20"/>
          <w:lang w:eastAsia="it-IT"/>
        </w:rPr>
        <w:t>cesimo campo del prospetto che costituisce</w:t>
      </w:r>
      <w:r w:rsidR="007046E8">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in pratica</w:t>
      </w:r>
      <w:r w:rsidR="007046E8">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la somma degli importi indicati nei precedenti campi </w:t>
      </w:r>
      <w:r w:rsidR="00722997">
        <w:rPr>
          <w:rFonts w:asciiTheme="majorHAnsi" w:eastAsia="Times New Roman" w:hAnsiTheme="majorHAnsi" w:cs="Times New Roman"/>
          <w:snapToGrid w:val="0"/>
          <w:kern w:val="28"/>
          <w:sz w:val="24"/>
          <w:szCs w:val="20"/>
          <w:lang w:eastAsia="it-IT"/>
        </w:rPr>
        <w:t>9</w:t>
      </w:r>
      <w:r>
        <w:rPr>
          <w:rFonts w:asciiTheme="majorHAnsi" w:eastAsia="Times New Roman" w:hAnsiTheme="majorHAnsi" w:cs="Times New Roman"/>
          <w:snapToGrid w:val="0"/>
          <w:kern w:val="28"/>
          <w:sz w:val="24"/>
          <w:szCs w:val="20"/>
          <w:lang w:eastAsia="it-IT"/>
        </w:rPr>
        <w:t>, 1</w:t>
      </w:r>
      <w:r w:rsidR="00722997">
        <w:rPr>
          <w:rFonts w:asciiTheme="majorHAnsi" w:eastAsia="Times New Roman" w:hAnsiTheme="majorHAnsi" w:cs="Times New Roman"/>
          <w:snapToGrid w:val="0"/>
          <w:kern w:val="28"/>
          <w:sz w:val="24"/>
          <w:szCs w:val="20"/>
          <w:lang w:eastAsia="it-IT"/>
        </w:rPr>
        <w:t>0</w:t>
      </w:r>
      <w:r>
        <w:rPr>
          <w:rFonts w:asciiTheme="majorHAnsi" w:eastAsia="Times New Roman" w:hAnsiTheme="majorHAnsi" w:cs="Times New Roman"/>
          <w:snapToGrid w:val="0"/>
          <w:kern w:val="28"/>
          <w:sz w:val="24"/>
          <w:szCs w:val="20"/>
          <w:lang w:eastAsia="it-IT"/>
        </w:rPr>
        <w:t xml:space="preserve"> e 1</w:t>
      </w:r>
      <w:r w:rsidR="00722997">
        <w:rPr>
          <w:rFonts w:asciiTheme="majorHAnsi" w:eastAsia="Times New Roman" w:hAnsiTheme="majorHAnsi" w:cs="Times New Roman"/>
          <w:snapToGrid w:val="0"/>
          <w:kern w:val="28"/>
          <w:sz w:val="24"/>
          <w:szCs w:val="20"/>
          <w:lang w:eastAsia="it-IT"/>
        </w:rPr>
        <w:t>1</w:t>
      </w:r>
      <w:r>
        <w:rPr>
          <w:rFonts w:asciiTheme="majorHAnsi" w:eastAsia="Times New Roman" w:hAnsiTheme="majorHAnsi" w:cs="Times New Roman"/>
          <w:snapToGrid w:val="0"/>
          <w:kern w:val="28"/>
          <w:sz w:val="24"/>
          <w:szCs w:val="20"/>
          <w:lang w:eastAsia="it-IT"/>
        </w:rPr>
        <w:t>, ossia sorte capitale, interessi e spese legali: indica l</w:t>
      </w:r>
      <w:r w:rsidR="00790F04" w:rsidRPr="00790F04">
        <w:rPr>
          <w:rFonts w:asciiTheme="majorHAnsi" w:eastAsia="Times New Roman" w:hAnsiTheme="majorHAnsi" w:cs="Times New Roman"/>
          <w:snapToGrid w:val="0"/>
          <w:kern w:val="28"/>
          <w:sz w:val="24"/>
          <w:szCs w:val="20"/>
          <w:lang w:eastAsia="it-IT"/>
        </w:rPr>
        <w:t>'import</w:t>
      </w:r>
      <w:r w:rsidR="00790F04">
        <w:rPr>
          <w:rFonts w:asciiTheme="majorHAnsi" w:eastAsia="Times New Roman" w:hAnsiTheme="majorHAnsi" w:cs="Times New Roman"/>
          <w:snapToGrid w:val="0"/>
          <w:kern w:val="28"/>
          <w:sz w:val="24"/>
          <w:szCs w:val="20"/>
          <w:lang w:eastAsia="it-IT"/>
        </w:rPr>
        <w:t>o</w:t>
      </w:r>
      <w:r w:rsidR="00790F04" w:rsidRPr="00790F04">
        <w:rPr>
          <w:rFonts w:asciiTheme="majorHAnsi" w:eastAsia="Times New Roman" w:hAnsiTheme="majorHAnsi" w:cs="Times New Roman"/>
          <w:snapToGrid w:val="0"/>
          <w:kern w:val="28"/>
          <w:sz w:val="24"/>
          <w:szCs w:val="20"/>
          <w:lang w:eastAsia="it-IT"/>
        </w:rPr>
        <w:t xml:space="preserve"> complessivo </w:t>
      </w:r>
      <w:r>
        <w:rPr>
          <w:rFonts w:asciiTheme="majorHAnsi" w:eastAsia="Times New Roman" w:hAnsiTheme="majorHAnsi" w:cs="Times New Roman"/>
          <w:snapToGrid w:val="0"/>
          <w:kern w:val="28"/>
          <w:sz w:val="24"/>
          <w:szCs w:val="20"/>
          <w:lang w:eastAsia="it-IT"/>
        </w:rPr>
        <w:t>che scaturisce dalla somma delle predette tre voci così</w:t>
      </w:r>
      <w:r w:rsidR="00790F04" w:rsidRPr="00790F04">
        <w:rPr>
          <w:rFonts w:asciiTheme="majorHAnsi" w:eastAsia="Times New Roman" w:hAnsiTheme="majorHAnsi" w:cs="Times New Roman"/>
          <w:snapToGrid w:val="0"/>
          <w:kern w:val="28"/>
          <w:sz w:val="24"/>
          <w:szCs w:val="20"/>
          <w:lang w:eastAsia="it-IT"/>
        </w:rPr>
        <w:t xml:space="preserve"> come d</w:t>
      </w:r>
      <w:r w:rsidR="00790F04">
        <w:rPr>
          <w:rFonts w:asciiTheme="majorHAnsi" w:eastAsia="Times New Roman" w:hAnsiTheme="majorHAnsi" w:cs="Times New Roman"/>
          <w:snapToGrid w:val="0"/>
          <w:kern w:val="28"/>
          <w:sz w:val="24"/>
          <w:szCs w:val="20"/>
          <w:lang w:eastAsia="it-IT"/>
        </w:rPr>
        <w:t>efinit</w:t>
      </w:r>
      <w:r>
        <w:rPr>
          <w:rFonts w:asciiTheme="majorHAnsi" w:eastAsia="Times New Roman" w:hAnsiTheme="majorHAnsi" w:cs="Times New Roman"/>
          <w:snapToGrid w:val="0"/>
          <w:kern w:val="28"/>
          <w:sz w:val="24"/>
          <w:szCs w:val="20"/>
          <w:lang w:eastAsia="it-IT"/>
        </w:rPr>
        <w:t>e</w:t>
      </w:r>
      <w:r w:rsidR="00E30499">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nei paragrafi</w:t>
      </w:r>
      <w:r w:rsidR="00790F04" w:rsidRPr="00790F04">
        <w:rPr>
          <w:rFonts w:asciiTheme="majorHAnsi" w:eastAsia="Times New Roman" w:hAnsiTheme="majorHAnsi" w:cs="Times New Roman"/>
          <w:snapToGrid w:val="0"/>
          <w:kern w:val="28"/>
          <w:sz w:val="24"/>
          <w:szCs w:val="20"/>
          <w:lang w:eastAsia="it-IT"/>
        </w:rPr>
        <w:t xml:space="preserve"> preceden</w:t>
      </w:r>
      <w:r>
        <w:rPr>
          <w:rFonts w:asciiTheme="majorHAnsi" w:eastAsia="Times New Roman" w:hAnsiTheme="majorHAnsi" w:cs="Times New Roman"/>
          <w:snapToGrid w:val="0"/>
          <w:kern w:val="28"/>
          <w:sz w:val="24"/>
          <w:szCs w:val="20"/>
          <w:lang w:eastAsia="it-IT"/>
        </w:rPr>
        <w:t>ti</w:t>
      </w:r>
      <w:r w:rsidR="00790F04" w:rsidRPr="00790F04">
        <w:rPr>
          <w:rFonts w:asciiTheme="majorHAnsi" w:eastAsia="Times New Roman" w:hAnsiTheme="majorHAnsi" w:cs="Times New Roman"/>
          <w:snapToGrid w:val="0"/>
          <w:kern w:val="28"/>
          <w:sz w:val="24"/>
          <w:szCs w:val="20"/>
          <w:lang w:eastAsia="it-IT"/>
        </w:rPr>
        <w:t>. Tale valore rappr</w:t>
      </w:r>
      <w:r>
        <w:rPr>
          <w:rFonts w:asciiTheme="majorHAnsi" w:eastAsia="Times New Roman" w:hAnsiTheme="majorHAnsi" w:cs="Times New Roman"/>
          <w:snapToGrid w:val="0"/>
          <w:kern w:val="28"/>
          <w:sz w:val="24"/>
          <w:szCs w:val="20"/>
          <w:lang w:eastAsia="it-IT"/>
        </w:rPr>
        <w:t>e</w:t>
      </w:r>
      <w:r w:rsidR="00790F04" w:rsidRPr="00790F04">
        <w:rPr>
          <w:rFonts w:asciiTheme="majorHAnsi" w:eastAsia="Times New Roman" w:hAnsiTheme="majorHAnsi" w:cs="Times New Roman"/>
          <w:snapToGrid w:val="0"/>
          <w:kern w:val="28"/>
          <w:sz w:val="24"/>
          <w:szCs w:val="20"/>
          <w:lang w:eastAsia="it-IT"/>
        </w:rPr>
        <w:t>s</w:t>
      </w:r>
      <w:r>
        <w:rPr>
          <w:rFonts w:asciiTheme="majorHAnsi" w:eastAsia="Times New Roman" w:hAnsiTheme="majorHAnsi" w:cs="Times New Roman"/>
          <w:snapToGrid w:val="0"/>
          <w:kern w:val="28"/>
          <w:sz w:val="24"/>
          <w:szCs w:val="20"/>
          <w:lang w:eastAsia="it-IT"/>
        </w:rPr>
        <w:t>enta</w:t>
      </w:r>
      <w:r w:rsidR="00790F04" w:rsidRPr="00790F04">
        <w:rPr>
          <w:rFonts w:asciiTheme="majorHAnsi" w:eastAsia="Times New Roman" w:hAnsiTheme="majorHAnsi" w:cs="Times New Roman"/>
          <w:snapToGrid w:val="0"/>
          <w:kern w:val="28"/>
          <w:sz w:val="24"/>
          <w:szCs w:val="20"/>
          <w:lang w:eastAsia="it-IT"/>
        </w:rPr>
        <w:t xml:space="preserve"> il</w:t>
      </w:r>
      <w:r w:rsidR="00E30499">
        <w:rPr>
          <w:rFonts w:asciiTheme="majorHAnsi" w:eastAsia="Times New Roman" w:hAnsiTheme="majorHAnsi" w:cs="Times New Roman"/>
          <w:snapToGrid w:val="0"/>
          <w:kern w:val="28"/>
          <w:sz w:val="24"/>
          <w:szCs w:val="20"/>
          <w:lang w:eastAsia="it-IT"/>
        </w:rPr>
        <w:t xml:space="preserve"> </w:t>
      </w:r>
      <w:r w:rsidR="00790F04" w:rsidRPr="00790F04">
        <w:rPr>
          <w:rFonts w:asciiTheme="majorHAnsi" w:eastAsia="Times New Roman" w:hAnsiTheme="majorHAnsi" w:cs="Times New Roman"/>
          <w:snapToGrid w:val="0"/>
          <w:kern w:val="28"/>
          <w:sz w:val="24"/>
          <w:szCs w:val="20"/>
          <w:lang w:eastAsia="it-IT"/>
        </w:rPr>
        <w:t>livello massimo di passivit</w:t>
      </w:r>
      <w:r>
        <w:rPr>
          <w:rFonts w:asciiTheme="majorHAnsi" w:eastAsia="Times New Roman" w:hAnsiTheme="majorHAnsi" w:cs="Times New Roman"/>
          <w:snapToGrid w:val="0"/>
          <w:kern w:val="28"/>
          <w:sz w:val="24"/>
          <w:szCs w:val="20"/>
          <w:lang w:eastAsia="it-IT"/>
        </w:rPr>
        <w:t>à</w:t>
      </w:r>
      <w:r w:rsidR="00790F04" w:rsidRPr="00790F04">
        <w:rPr>
          <w:rFonts w:asciiTheme="majorHAnsi" w:eastAsia="Times New Roman" w:hAnsiTheme="majorHAnsi" w:cs="Times New Roman"/>
          <w:snapToGrid w:val="0"/>
          <w:kern w:val="28"/>
          <w:sz w:val="24"/>
          <w:szCs w:val="20"/>
          <w:lang w:eastAsia="it-IT"/>
        </w:rPr>
        <w:t xml:space="preserve"> potenziale che </w:t>
      </w:r>
      <w:r>
        <w:rPr>
          <w:rFonts w:asciiTheme="majorHAnsi" w:eastAsia="Times New Roman" w:hAnsiTheme="majorHAnsi" w:cs="Times New Roman"/>
          <w:snapToGrid w:val="0"/>
          <w:kern w:val="28"/>
          <w:sz w:val="24"/>
          <w:szCs w:val="20"/>
          <w:lang w:eastAsia="it-IT"/>
        </w:rPr>
        <w:t>l</w:t>
      </w:r>
      <w:r w:rsidR="00790F04" w:rsidRPr="00790F04">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Az</w:t>
      </w:r>
      <w:r w:rsidR="00790F04" w:rsidRPr="00790F04">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e</w:t>
      </w:r>
      <w:r w:rsidR="00790F04" w:rsidRPr="00790F04">
        <w:rPr>
          <w:rFonts w:asciiTheme="majorHAnsi" w:eastAsia="Times New Roman" w:hAnsiTheme="majorHAnsi" w:cs="Times New Roman"/>
          <w:snapToGrid w:val="0"/>
          <w:kern w:val="28"/>
          <w:sz w:val="24"/>
          <w:szCs w:val="20"/>
          <w:lang w:eastAsia="it-IT"/>
        </w:rPr>
        <w:t>nda potrebbe s</w:t>
      </w:r>
      <w:r>
        <w:rPr>
          <w:rFonts w:asciiTheme="majorHAnsi" w:eastAsia="Times New Roman" w:hAnsiTheme="majorHAnsi" w:cs="Times New Roman"/>
          <w:snapToGrid w:val="0"/>
          <w:kern w:val="28"/>
          <w:sz w:val="24"/>
          <w:szCs w:val="20"/>
          <w:lang w:eastAsia="it-IT"/>
        </w:rPr>
        <w:t>ubire</w:t>
      </w:r>
      <w:r w:rsidR="00790F04" w:rsidRPr="00790F04">
        <w:rPr>
          <w:rFonts w:asciiTheme="majorHAnsi" w:eastAsia="Times New Roman" w:hAnsiTheme="majorHAnsi" w:cs="Times New Roman"/>
          <w:snapToGrid w:val="0"/>
          <w:kern w:val="28"/>
          <w:sz w:val="24"/>
          <w:szCs w:val="20"/>
          <w:lang w:eastAsia="it-IT"/>
        </w:rPr>
        <w:t xml:space="preserve"> in caso di soccombenza</w:t>
      </w:r>
      <w:r w:rsidR="00722997">
        <w:rPr>
          <w:rFonts w:asciiTheme="majorHAnsi" w:eastAsia="Times New Roman" w:hAnsiTheme="majorHAnsi" w:cs="Times New Roman"/>
          <w:snapToGrid w:val="0"/>
          <w:kern w:val="28"/>
          <w:sz w:val="24"/>
          <w:szCs w:val="20"/>
          <w:lang w:eastAsia="it-IT"/>
        </w:rPr>
        <w:t>.</w:t>
      </w:r>
    </w:p>
    <w:p w:rsidR="00790F04" w:rsidRDefault="00790F04" w:rsidP="0083226C">
      <w:pPr>
        <w:pStyle w:val="Titolo2"/>
      </w:pPr>
    </w:p>
    <w:p w:rsidR="00FA35F8" w:rsidRDefault="00163EEC" w:rsidP="00163EEC">
      <w:pPr>
        <w:pStyle w:val="Titolo2"/>
      </w:pPr>
      <w:r>
        <w:t>4.1.1</w:t>
      </w:r>
      <w:r w:rsidR="00417C07">
        <w:t>3</w:t>
      </w:r>
      <w:r w:rsidR="00E30499">
        <w:t xml:space="preserve"> </w:t>
      </w:r>
      <w:r w:rsidR="00FA35F8">
        <w:t>Valutazione del rischio di soccombenza</w:t>
      </w:r>
    </w:p>
    <w:p w:rsidR="00A74DCB" w:rsidRDefault="00A74DCB"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74DCB">
        <w:rPr>
          <w:rFonts w:asciiTheme="majorHAnsi" w:eastAsia="Times New Roman" w:hAnsiTheme="majorHAnsi" w:cs="Times New Roman"/>
          <w:snapToGrid w:val="0"/>
          <w:kern w:val="28"/>
          <w:sz w:val="24"/>
          <w:szCs w:val="20"/>
          <w:lang w:eastAsia="it-IT"/>
        </w:rPr>
        <w:t>Nella valutazione dello stato dei rischi è necessario contemperare il principio della prudenza e quello della rappresentazione veritiera e corretta: i</w:t>
      </w:r>
      <w:r>
        <w:rPr>
          <w:rFonts w:asciiTheme="majorHAnsi" w:eastAsia="Times New Roman" w:hAnsiTheme="majorHAnsi" w:cs="Times New Roman"/>
          <w:snapToGrid w:val="0"/>
          <w:kern w:val="28"/>
          <w:sz w:val="24"/>
          <w:szCs w:val="20"/>
          <w:lang w:eastAsia="it-IT"/>
        </w:rPr>
        <w:t>l</w:t>
      </w:r>
      <w:r w:rsidR="00E87B23">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Fo</w:t>
      </w:r>
      <w:r w:rsidRPr="00A74DCB">
        <w:rPr>
          <w:rFonts w:asciiTheme="majorHAnsi" w:eastAsia="Times New Roman" w:hAnsiTheme="majorHAnsi" w:cs="Times New Roman"/>
          <w:snapToGrid w:val="0"/>
          <w:kern w:val="28"/>
          <w:sz w:val="24"/>
          <w:szCs w:val="20"/>
          <w:lang w:eastAsia="it-IT"/>
        </w:rPr>
        <w:t>nd</w:t>
      </w:r>
      <w:r w:rsidR="007E300C">
        <w:rPr>
          <w:rFonts w:asciiTheme="majorHAnsi" w:eastAsia="Times New Roman" w:hAnsiTheme="majorHAnsi" w:cs="Times New Roman"/>
          <w:snapToGrid w:val="0"/>
          <w:kern w:val="28"/>
          <w:sz w:val="24"/>
          <w:szCs w:val="20"/>
          <w:lang w:eastAsia="it-IT"/>
        </w:rPr>
        <w:t>o</w:t>
      </w:r>
      <w:r w:rsidR="00E87B23">
        <w:rPr>
          <w:rFonts w:asciiTheme="majorHAnsi" w:eastAsia="Times New Roman" w:hAnsiTheme="majorHAnsi" w:cs="Times New Roman"/>
          <w:snapToGrid w:val="0"/>
          <w:kern w:val="28"/>
          <w:sz w:val="24"/>
          <w:szCs w:val="20"/>
          <w:lang w:eastAsia="it-IT"/>
        </w:rPr>
        <w:t xml:space="preserve"> </w:t>
      </w:r>
      <w:r>
        <w:rPr>
          <w:rFonts w:asciiTheme="majorHAnsi" w:eastAsia="Times New Roman" w:hAnsiTheme="majorHAnsi" w:cs="Times New Roman"/>
          <w:snapToGrid w:val="0"/>
          <w:kern w:val="28"/>
          <w:sz w:val="24"/>
          <w:szCs w:val="20"/>
          <w:lang w:eastAsia="it-IT"/>
        </w:rPr>
        <w:t>R</w:t>
      </w:r>
      <w:r w:rsidRPr="00A74DCB">
        <w:rPr>
          <w:rFonts w:asciiTheme="majorHAnsi" w:eastAsia="Times New Roman" w:hAnsiTheme="majorHAnsi" w:cs="Times New Roman"/>
          <w:snapToGrid w:val="0"/>
          <w:kern w:val="28"/>
          <w:sz w:val="24"/>
          <w:szCs w:val="20"/>
          <w:lang w:eastAsia="it-IT"/>
        </w:rPr>
        <w:t xml:space="preserve">ischi </w:t>
      </w:r>
      <w:r>
        <w:rPr>
          <w:rFonts w:asciiTheme="majorHAnsi" w:eastAsia="Times New Roman" w:hAnsiTheme="majorHAnsi" w:cs="Times New Roman"/>
          <w:snapToGrid w:val="0"/>
          <w:kern w:val="28"/>
          <w:sz w:val="24"/>
          <w:szCs w:val="20"/>
          <w:lang w:eastAsia="it-IT"/>
        </w:rPr>
        <w:t xml:space="preserve">pertanto </w:t>
      </w:r>
      <w:r w:rsidRPr="00A74DCB">
        <w:rPr>
          <w:rFonts w:asciiTheme="majorHAnsi" w:eastAsia="Times New Roman" w:hAnsiTheme="majorHAnsi" w:cs="Times New Roman"/>
          <w:snapToGrid w:val="0"/>
          <w:kern w:val="28"/>
          <w:sz w:val="24"/>
          <w:szCs w:val="20"/>
          <w:lang w:eastAsia="it-IT"/>
        </w:rPr>
        <w:t>non dev</w:t>
      </w:r>
      <w:r>
        <w:rPr>
          <w:rFonts w:asciiTheme="majorHAnsi" w:eastAsia="Times New Roman" w:hAnsiTheme="majorHAnsi" w:cs="Times New Roman"/>
          <w:snapToGrid w:val="0"/>
          <w:kern w:val="28"/>
          <w:sz w:val="24"/>
          <w:szCs w:val="20"/>
          <w:lang w:eastAsia="it-IT"/>
        </w:rPr>
        <w:t>e</w:t>
      </w:r>
      <w:r w:rsidRPr="00A74DCB">
        <w:rPr>
          <w:rFonts w:asciiTheme="majorHAnsi" w:eastAsia="Times New Roman" w:hAnsiTheme="majorHAnsi" w:cs="Times New Roman"/>
          <w:snapToGrid w:val="0"/>
          <w:kern w:val="28"/>
          <w:sz w:val="24"/>
          <w:szCs w:val="20"/>
          <w:lang w:eastAsia="it-IT"/>
        </w:rPr>
        <w:t xml:space="preserve"> essere sottostimat</w:t>
      </w:r>
      <w:r>
        <w:rPr>
          <w:rFonts w:asciiTheme="majorHAnsi" w:eastAsia="Times New Roman" w:hAnsiTheme="majorHAnsi" w:cs="Times New Roman"/>
          <w:snapToGrid w:val="0"/>
          <w:kern w:val="28"/>
          <w:sz w:val="24"/>
          <w:szCs w:val="20"/>
          <w:lang w:eastAsia="it-IT"/>
        </w:rPr>
        <w:t>o</w:t>
      </w:r>
      <w:r w:rsidRPr="00A74DCB">
        <w:rPr>
          <w:rFonts w:asciiTheme="majorHAnsi" w:eastAsia="Times New Roman" w:hAnsiTheme="majorHAnsi" w:cs="Times New Roman"/>
          <w:snapToGrid w:val="0"/>
          <w:kern w:val="28"/>
          <w:sz w:val="24"/>
          <w:szCs w:val="20"/>
          <w:lang w:eastAsia="it-IT"/>
        </w:rPr>
        <w:t>, ma neppure sovradimensionat</w:t>
      </w:r>
      <w:r>
        <w:rPr>
          <w:rFonts w:asciiTheme="majorHAnsi" w:eastAsia="Times New Roman" w:hAnsiTheme="majorHAnsi" w:cs="Times New Roman"/>
          <w:snapToGrid w:val="0"/>
          <w:kern w:val="28"/>
          <w:sz w:val="24"/>
          <w:szCs w:val="20"/>
          <w:lang w:eastAsia="it-IT"/>
        </w:rPr>
        <w:t>o.</w:t>
      </w:r>
    </w:p>
    <w:p w:rsidR="00FA35F8" w:rsidRDefault="00FA35F8"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w:t>
      </w:r>
      <w:r w:rsidRPr="00FA35F8">
        <w:rPr>
          <w:rFonts w:asciiTheme="majorHAnsi" w:eastAsia="Times New Roman" w:hAnsiTheme="majorHAnsi" w:cs="Times New Roman"/>
          <w:snapToGrid w:val="0"/>
          <w:kern w:val="28"/>
          <w:sz w:val="24"/>
          <w:szCs w:val="20"/>
          <w:lang w:eastAsia="it-IT"/>
        </w:rPr>
        <w:t>a valutazione d</w:t>
      </w:r>
      <w:r>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l ris</w:t>
      </w:r>
      <w:r>
        <w:rPr>
          <w:rFonts w:asciiTheme="majorHAnsi" w:eastAsia="Times New Roman" w:hAnsiTheme="majorHAnsi" w:cs="Times New Roman"/>
          <w:snapToGrid w:val="0"/>
          <w:kern w:val="28"/>
          <w:sz w:val="24"/>
          <w:szCs w:val="20"/>
          <w:lang w:eastAsia="it-IT"/>
        </w:rPr>
        <w:t>ch</w:t>
      </w:r>
      <w:r w:rsidRPr="00FA35F8">
        <w:rPr>
          <w:rFonts w:asciiTheme="majorHAnsi" w:eastAsia="Times New Roman" w:hAnsiTheme="majorHAnsi" w:cs="Times New Roman"/>
          <w:snapToGrid w:val="0"/>
          <w:kern w:val="28"/>
          <w:sz w:val="24"/>
          <w:szCs w:val="20"/>
          <w:lang w:eastAsia="it-IT"/>
        </w:rPr>
        <w:t>io di soccombenza da par</w:t>
      </w:r>
      <w:r>
        <w:rPr>
          <w:rFonts w:asciiTheme="majorHAnsi" w:eastAsia="Times New Roman" w:hAnsiTheme="majorHAnsi" w:cs="Times New Roman"/>
          <w:snapToGrid w:val="0"/>
          <w:kern w:val="28"/>
          <w:sz w:val="24"/>
          <w:szCs w:val="20"/>
          <w:lang w:eastAsia="it-IT"/>
        </w:rPr>
        <w:t>t</w:t>
      </w:r>
      <w:r w:rsidRPr="00FA35F8">
        <w:rPr>
          <w:rFonts w:asciiTheme="majorHAnsi" w:eastAsia="Times New Roman" w:hAnsiTheme="majorHAnsi" w:cs="Times New Roman"/>
          <w:snapToGrid w:val="0"/>
          <w:kern w:val="28"/>
          <w:sz w:val="24"/>
          <w:szCs w:val="20"/>
          <w:lang w:eastAsia="it-IT"/>
        </w:rPr>
        <w:t>e</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d</w:t>
      </w:r>
      <w:r>
        <w:rPr>
          <w:rFonts w:asciiTheme="majorHAnsi" w:eastAsia="Times New Roman" w:hAnsiTheme="majorHAnsi" w:cs="Times New Roman"/>
          <w:snapToGrid w:val="0"/>
          <w:kern w:val="28"/>
          <w:sz w:val="24"/>
          <w:szCs w:val="20"/>
          <w:lang w:eastAsia="it-IT"/>
        </w:rPr>
        <w:t>ell</w:t>
      </w:r>
      <w:r w:rsidRPr="00FA35F8">
        <w:rPr>
          <w:rFonts w:asciiTheme="majorHAnsi" w:eastAsia="Times New Roman" w:hAnsiTheme="majorHAnsi" w:cs="Times New Roman"/>
          <w:snapToGrid w:val="0"/>
          <w:kern w:val="28"/>
          <w:sz w:val="24"/>
          <w:szCs w:val="20"/>
          <w:lang w:eastAsia="it-IT"/>
        </w:rPr>
        <w:t>'Azienda e la cons</w:t>
      </w:r>
      <w:r>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gue</w:t>
      </w:r>
      <w:r>
        <w:rPr>
          <w:rFonts w:asciiTheme="majorHAnsi" w:eastAsia="Times New Roman" w:hAnsiTheme="majorHAnsi" w:cs="Times New Roman"/>
          <w:snapToGrid w:val="0"/>
          <w:kern w:val="28"/>
          <w:sz w:val="24"/>
          <w:szCs w:val="20"/>
          <w:lang w:eastAsia="it-IT"/>
        </w:rPr>
        <w:t>nte</w:t>
      </w:r>
      <w:r w:rsidRPr="00FA35F8">
        <w:rPr>
          <w:rFonts w:asciiTheme="majorHAnsi" w:eastAsia="Times New Roman" w:hAnsiTheme="majorHAnsi" w:cs="Times New Roman"/>
          <w:snapToGrid w:val="0"/>
          <w:kern w:val="28"/>
          <w:sz w:val="24"/>
          <w:szCs w:val="20"/>
          <w:lang w:eastAsia="it-IT"/>
        </w:rPr>
        <w:t xml:space="preserve"> impu</w:t>
      </w:r>
      <w:r>
        <w:rPr>
          <w:rFonts w:asciiTheme="majorHAnsi" w:eastAsia="Times New Roman" w:hAnsiTheme="majorHAnsi" w:cs="Times New Roman"/>
          <w:snapToGrid w:val="0"/>
          <w:kern w:val="28"/>
          <w:sz w:val="24"/>
          <w:szCs w:val="20"/>
          <w:lang w:eastAsia="it-IT"/>
        </w:rPr>
        <w:t>t</w:t>
      </w:r>
      <w:r w:rsidRPr="00FA35F8">
        <w:rPr>
          <w:rFonts w:asciiTheme="majorHAnsi" w:eastAsia="Times New Roman" w:hAnsiTheme="majorHAnsi" w:cs="Times New Roman"/>
          <w:snapToGrid w:val="0"/>
          <w:kern w:val="28"/>
          <w:sz w:val="24"/>
          <w:szCs w:val="20"/>
          <w:lang w:eastAsia="it-IT"/>
        </w:rPr>
        <w:t>azi</w:t>
      </w:r>
      <w:r>
        <w:rPr>
          <w:rFonts w:asciiTheme="majorHAnsi" w:eastAsia="Times New Roman" w:hAnsiTheme="majorHAnsi" w:cs="Times New Roman"/>
          <w:snapToGrid w:val="0"/>
          <w:kern w:val="28"/>
          <w:sz w:val="24"/>
          <w:szCs w:val="20"/>
          <w:lang w:eastAsia="it-IT"/>
        </w:rPr>
        <w:t>one</w:t>
      </w:r>
      <w:r w:rsidRPr="00FA35F8">
        <w:rPr>
          <w:rFonts w:asciiTheme="majorHAnsi" w:eastAsia="Times New Roman" w:hAnsiTheme="majorHAnsi" w:cs="Times New Roman"/>
          <w:snapToGrid w:val="0"/>
          <w:kern w:val="28"/>
          <w:sz w:val="24"/>
          <w:szCs w:val="20"/>
          <w:lang w:eastAsia="it-IT"/>
        </w:rPr>
        <w:t xml:space="preserve"> al con</w:t>
      </w:r>
      <w:r>
        <w:rPr>
          <w:rFonts w:asciiTheme="majorHAnsi" w:eastAsia="Times New Roman" w:hAnsiTheme="majorHAnsi" w:cs="Times New Roman"/>
          <w:snapToGrid w:val="0"/>
          <w:kern w:val="28"/>
          <w:sz w:val="24"/>
          <w:szCs w:val="20"/>
          <w:lang w:eastAsia="it-IT"/>
        </w:rPr>
        <w:t>tenzioso</w:t>
      </w:r>
      <w:r w:rsidRPr="00FA35F8">
        <w:rPr>
          <w:rFonts w:asciiTheme="majorHAnsi" w:eastAsia="Times New Roman" w:hAnsiTheme="majorHAnsi" w:cs="Times New Roman"/>
          <w:snapToGrid w:val="0"/>
          <w:kern w:val="28"/>
          <w:sz w:val="24"/>
          <w:szCs w:val="20"/>
          <w:lang w:eastAsia="it-IT"/>
        </w:rPr>
        <w:t xml:space="preserve"> di passività potenziali deve essere</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eff</w:t>
      </w:r>
      <w:r>
        <w:rPr>
          <w:rFonts w:asciiTheme="majorHAnsi" w:eastAsia="Times New Roman" w:hAnsiTheme="majorHAnsi" w:cs="Times New Roman"/>
          <w:snapToGrid w:val="0"/>
          <w:kern w:val="28"/>
          <w:sz w:val="24"/>
          <w:szCs w:val="20"/>
          <w:lang w:eastAsia="it-IT"/>
        </w:rPr>
        <w:t>ett</w:t>
      </w:r>
      <w:r w:rsidRPr="00FA35F8">
        <w:rPr>
          <w:rFonts w:asciiTheme="majorHAnsi" w:eastAsia="Times New Roman" w:hAnsiTheme="majorHAnsi" w:cs="Times New Roman"/>
          <w:snapToGrid w:val="0"/>
          <w:kern w:val="28"/>
          <w:sz w:val="24"/>
          <w:szCs w:val="20"/>
          <w:lang w:eastAsia="it-IT"/>
        </w:rPr>
        <w:t xml:space="preserve">uata </w:t>
      </w:r>
      <w:r w:rsidR="00A74DCB">
        <w:rPr>
          <w:rFonts w:asciiTheme="majorHAnsi" w:eastAsia="Times New Roman" w:hAnsiTheme="majorHAnsi" w:cs="Times New Roman"/>
          <w:snapToGrid w:val="0"/>
          <w:kern w:val="28"/>
          <w:sz w:val="24"/>
          <w:szCs w:val="20"/>
          <w:lang w:eastAsia="it-IT"/>
        </w:rPr>
        <w:t xml:space="preserve">principalmente </w:t>
      </w:r>
      <w:r w:rsidRPr="00FA35F8">
        <w:rPr>
          <w:rFonts w:asciiTheme="majorHAnsi" w:eastAsia="Times New Roman" w:hAnsiTheme="majorHAnsi" w:cs="Times New Roman"/>
          <w:snapToGrid w:val="0"/>
          <w:kern w:val="28"/>
          <w:sz w:val="24"/>
          <w:szCs w:val="20"/>
          <w:lang w:eastAsia="it-IT"/>
        </w:rPr>
        <w:t>in base allo storico delle esp</w:t>
      </w:r>
      <w:r>
        <w:rPr>
          <w:rFonts w:asciiTheme="majorHAnsi" w:eastAsia="Times New Roman" w:hAnsiTheme="majorHAnsi" w:cs="Times New Roman"/>
          <w:snapToGrid w:val="0"/>
          <w:kern w:val="28"/>
          <w:sz w:val="24"/>
          <w:szCs w:val="20"/>
          <w:lang w:eastAsia="it-IT"/>
        </w:rPr>
        <w:t>erienze</w:t>
      </w:r>
      <w:r w:rsidRPr="00FA35F8">
        <w:rPr>
          <w:rFonts w:asciiTheme="majorHAnsi" w:eastAsia="Times New Roman" w:hAnsiTheme="majorHAnsi" w:cs="Times New Roman"/>
          <w:snapToGrid w:val="0"/>
          <w:kern w:val="28"/>
          <w:sz w:val="24"/>
          <w:szCs w:val="20"/>
          <w:lang w:eastAsia="it-IT"/>
        </w:rPr>
        <w:t xml:space="preserve"> giudi</w:t>
      </w:r>
      <w:r>
        <w:rPr>
          <w:rFonts w:asciiTheme="majorHAnsi" w:eastAsia="Times New Roman" w:hAnsiTheme="majorHAnsi" w:cs="Times New Roman"/>
          <w:snapToGrid w:val="0"/>
          <w:kern w:val="28"/>
          <w:sz w:val="24"/>
          <w:szCs w:val="20"/>
          <w:lang w:eastAsia="it-IT"/>
        </w:rPr>
        <w:t>ziarie aventi le stesse peculiarità</w:t>
      </w:r>
      <w:r w:rsidRPr="00FA35F8">
        <w:rPr>
          <w:rFonts w:asciiTheme="majorHAnsi" w:eastAsia="Times New Roman" w:hAnsiTheme="majorHAnsi" w:cs="Times New Roman"/>
          <w:snapToGrid w:val="0"/>
          <w:kern w:val="28"/>
          <w:sz w:val="24"/>
          <w:szCs w:val="20"/>
          <w:lang w:eastAsia="it-IT"/>
        </w:rPr>
        <w:t>.</w:t>
      </w:r>
    </w:p>
    <w:p w:rsidR="00F76C84" w:rsidRDefault="00F76C84" w:rsidP="00F76C84">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Anche per la compilazione di questo campo l’UOS Affari Legali si avvale delle note informative e dei pareri di volta in volta rimessi dai legali incaricati della difesa dell’Azienda e di ogni informazione utile a tal fine.</w:t>
      </w:r>
    </w:p>
    <w:p w:rsidR="00B956CB" w:rsidRDefault="00B956CB" w:rsidP="00F76C84">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Per ciò che concerne i sinistri da responsabilità medica, ricompresi </w:t>
      </w:r>
      <w:r w:rsidR="005E31A6">
        <w:rPr>
          <w:rFonts w:asciiTheme="majorHAnsi" w:eastAsia="Times New Roman" w:hAnsiTheme="majorHAnsi" w:cs="Times New Roman"/>
          <w:snapToGrid w:val="0"/>
          <w:kern w:val="28"/>
          <w:sz w:val="24"/>
          <w:szCs w:val="20"/>
          <w:lang w:eastAsia="it-IT"/>
        </w:rPr>
        <w:t>nella quarta sezione del Fondo Rischi (</w:t>
      </w:r>
      <w:r w:rsidR="005E31A6" w:rsidRPr="005E31A6">
        <w:rPr>
          <w:rFonts w:asciiTheme="majorHAnsi" w:eastAsia="Times New Roman" w:hAnsiTheme="majorHAnsi" w:cs="Times New Roman"/>
          <w:snapToGrid w:val="0"/>
          <w:kern w:val="28"/>
          <w:sz w:val="24"/>
          <w:szCs w:val="20"/>
          <w:lang w:eastAsia="it-IT"/>
        </w:rPr>
        <w:t>F</w:t>
      </w:r>
      <w:r w:rsidR="005E31A6">
        <w:rPr>
          <w:rFonts w:asciiTheme="majorHAnsi" w:eastAsia="Times New Roman" w:hAnsiTheme="majorHAnsi" w:cs="Times New Roman"/>
          <w:snapToGrid w:val="0"/>
          <w:kern w:val="28"/>
          <w:sz w:val="24"/>
          <w:szCs w:val="20"/>
          <w:lang w:eastAsia="it-IT"/>
        </w:rPr>
        <w:t>ondo per la copertura diretta dei rischi –</w:t>
      </w:r>
      <w:r w:rsidR="005E31A6" w:rsidRPr="005E31A6">
        <w:rPr>
          <w:rFonts w:asciiTheme="majorHAnsi" w:eastAsia="Times New Roman" w:hAnsiTheme="majorHAnsi" w:cs="Times New Roman"/>
          <w:snapToGrid w:val="0"/>
          <w:kern w:val="28"/>
          <w:sz w:val="24"/>
          <w:szCs w:val="20"/>
          <w:lang w:eastAsia="it-IT"/>
        </w:rPr>
        <w:t xml:space="preserve"> A</w:t>
      </w:r>
      <w:r w:rsidR="005E31A6">
        <w:rPr>
          <w:rFonts w:asciiTheme="majorHAnsi" w:eastAsia="Times New Roman" w:hAnsiTheme="majorHAnsi" w:cs="Times New Roman"/>
          <w:snapToGrid w:val="0"/>
          <w:kern w:val="28"/>
          <w:sz w:val="24"/>
          <w:szCs w:val="20"/>
          <w:lang w:eastAsia="it-IT"/>
        </w:rPr>
        <w:t>utoassicurazione), il responsabile della UOS Affari Legali si avvale anche delle valutazioni operate dal Comitato Valutazione Sinistri aziendale e dal Loss</w:t>
      </w:r>
      <w:r w:rsidR="00E87B23">
        <w:rPr>
          <w:rFonts w:asciiTheme="majorHAnsi" w:eastAsia="Times New Roman" w:hAnsiTheme="majorHAnsi" w:cs="Times New Roman"/>
          <w:snapToGrid w:val="0"/>
          <w:kern w:val="28"/>
          <w:sz w:val="24"/>
          <w:szCs w:val="20"/>
          <w:lang w:eastAsia="it-IT"/>
        </w:rPr>
        <w:t xml:space="preserve"> </w:t>
      </w:r>
      <w:r w:rsidR="005E31A6">
        <w:rPr>
          <w:rFonts w:asciiTheme="majorHAnsi" w:eastAsia="Times New Roman" w:hAnsiTheme="majorHAnsi" w:cs="Times New Roman"/>
          <w:snapToGrid w:val="0"/>
          <w:kern w:val="28"/>
          <w:sz w:val="24"/>
          <w:szCs w:val="20"/>
          <w:lang w:eastAsia="it-IT"/>
        </w:rPr>
        <w:t>Adjuster, ove presente.</w:t>
      </w:r>
    </w:p>
    <w:p w:rsidR="00FA35F8" w:rsidRPr="00FA35F8" w:rsidRDefault="00FA35F8"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w:t>
      </w:r>
      <w:r w:rsidRPr="00FA35F8">
        <w:rPr>
          <w:rFonts w:asciiTheme="majorHAnsi" w:eastAsia="Times New Roman" w:hAnsiTheme="majorHAnsi" w:cs="Times New Roman"/>
          <w:snapToGrid w:val="0"/>
          <w:kern w:val="28"/>
          <w:sz w:val="24"/>
          <w:szCs w:val="20"/>
          <w:lang w:eastAsia="it-IT"/>
        </w:rPr>
        <w:t>a</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valutazione</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prevede la dis</w:t>
      </w:r>
      <w:r>
        <w:rPr>
          <w:rFonts w:asciiTheme="majorHAnsi" w:eastAsia="Times New Roman" w:hAnsiTheme="majorHAnsi" w:cs="Times New Roman"/>
          <w:snapToGrid w:val="0"/>
          <w:kern w:val="28"/>
          <w:sz w:val="24"/>
          <w:szCs w:val="20"/>
          <w:lang w:eastAsia="it-IT"/>
        </w:rPr>
        <w:t>ti</w:t>
      </w:r>
      <w:r w:rsidRPr="00FA35F8">
        <w:rPr>
          <w:rFonts w:asciiTheme="majorHAnsi" w:eastAsia="Times New Roman" w:hAnsiTheme="majorHAnsi" w:cs="Times New Roman"/>
          <w:snapToGrid w:val="0"/>
          <w:kern w:val="28"/>
          <w:sz w:val="24"/>
          <w:szCs w:val="20"/>
          <w:lang w:eastAsia="it-IT"/>
        </w:rPr>
        <w:t>nzio</w:t>
      </w:r>
      <w:r>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e d</w:t>
      </w:r>
      <w:r>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l rischio in tre diverse forme: probabile</w:t>
      </w:r>
      <w:r w:rsidR="00A74DCB">
        <w:rPr>
          <w:rFonts w:asciiTheme="majorHAnsi" w:eastAsia="Times New Roman" w:hAnsiTheme="majorHAnsi" w:cs="Times New Roman"/>
          <w:snapToGrid w:val="0"/>
          <w:kern w:val="28"/>
          <w:sz w:val="24"/>
          <w:szCs w:val="20"/>
          <w:lang w:eastAsia="it-IT"/>
        </w:rPr>
        <w:t>,</w:t>
      </w:r>
      <w:r w:rsidRPr="00FA35F8">
        <w:rPr>
          <w:rFonts w:asciiTheme="majorHAnsi" w:eastAsia="Times New Roman" w:hAnsiTheme="majorHAnsi" w:cs="Times New Roman"/>
          <w:snapToGrid w:val="0"/>
          <w:kern w:val="28"/>
          <w:sz w:val="24"/>
          <w:szCs w:val="20"/>
          <w:lang w:eastAsia="it-IT"/>
        </w:rPr>
        <w:t xml:space="preserve"> possibile o remoto.</w:t>
      </w:r>
    </w:p>
    <w:p w:rsidR="00073F2F" w:rsidRDefault="00FA35F8"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A35F8">
        <w:rPr>
          <w:rFonts w:asciiTheme="majorHAnsi" w:eastAsia="Times New Roman" w:hAnsiTheme="majorHAnsi" w:cs="Times New Roman"/>
          <w:snapToGrid w:val="0"/>
          <w:kern w:val="28"/>
          <w:sz w:val="24"/>
          <w:szCs w:val="20"/>
          <w:lang w:eastAsia="it-IT"/>
        </w:rPr>
        <w:t>U</w:t>
      </w:r>
      <w:r>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 xml:space="preserve"> evento si dice </w:t>
      </w:r>
      <w:r>
        <w:rPr>
          <w:rFonts w:asciiTheme="majorHAnsi" w:eastAsia="Times New Roman" w:hAnsiTheme="majorHAnsi" w:cs="Times New Roman"/>
          <w:snapToGrid w:val="0"/>
          <w:kern w:val="28"/>
          <w:sz w:val="24"/>
          <w:szCs w:val="20"/>
          <w:lang w:eastAsia="it-IT"/>
        </w:rPr>
        <w:t>probabile</w:t>
      </w:r>
      <w:r w:rsidRPr="00FA35F8">
        <w:rPr>
          <w:rFonts w:asciiTheme="majorHAnsi" w:eastAsia="Times New Roman" w:hAnsiTheme="majorHAnsi" w:cs="Times New Roman"/>
          <w:snapToGrid w:val="0"/>
          <w:kern w:val="28"/>
          <w:sz w:val="24"/>
          <w:szCs w:val="20"/>
          <w:lang w:eastAsia="it-IT"/>
        </w:rPr>
        <w:t xml:space="preserve"> qualora se </w:t>
      </w:r>
      <w:r>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e a</w:t>
      </w:r>
      <w:r>
        <w:rPr>
          <w:rFonts w:asciiTheme="majorHAnsi" w:eastAsia="Times New Roman" w:hAnsiTheme="majorHAnsi" w:cs="Times New Roman"/>
          <w:snapToGrid w:val="0"/>
          <w:kern w:val="28"/>
          <w:sz w:val="24"/>
          <w:szCs w:val="20"/>
          <w:lang w:eastAsia="it-IT"/>
        </w:rPr>
        <w:t>mmetta</w:t>
      </w:r>
      <w:r w:rsidRPr="00FA35F8">
        <w:rPr>
          <w:rFonts w:asciiTheme="majorHAnsi" w:eastAsia="Times New Roman" w:hAnsiTheme="majorHAnsi" w:cs="Times New Roman"/>
          <w:snapToGrid w:val="0"/>
          <w:kern w:val="28"/>
          <w:sz w:val="24"/>
          <w:szCs w:val="20"/>
          <w:lang w:eastAsia="it-IT"/>
        </w:rPr>
        <w:t xml:space="preserve"> l</w:t>
      </w:r>
      <w:r>
        <w:rPr>
          <w:rFonts w:asciiTheme="majorHAnsi" w:eastAsia="Times New Roman" w:hAnsiTheme="majorHAnsi" w:cs="Times New Roman"/>
          <w:snapToGrid w:val="0"/>
          <w:kern w:val="28"/>
          <w:sz w:val="24"/>
          <w:szCs w:val="20"/>
          <w:lang w:eastAsia="it-IT"/>
        </w:rPr>
        <w:t>’</w:t>
      </w:r>
      <w:r w:rsidRPr="00FA35F8">
        <w:rPr>
          <w:rFonts w:asciiTheme="majorHAnsi" w:eastAsia="Times New Roman" w:hAnsiTheme="majorHAnsi" w:cs="Times New Roman"/>
          <w:snapToGrid w:val="0"/>
          <w:kern w:val="28"/>
          <w:sz w:val="24"/>
          <w:szCs w:val="20"/>
          <w:lang w:eastAsia="it-IT"/>
        </w:rPr>
        <w:t>accadimento i</w:t>
      </w:r>
      <w:r>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 xml:space="preserve"> base a motivi seri o a</w:t>
      </w:r>
      <w:r w:rsidR="00073F2F">
        <w:rPr>
          <w:rFonts w:asciiTheme="majorHAnsi" w:eastAsia="Times New Roman" w:hAnsiTheme="majorHAnsi" w:cs="Times New Roman"/>
          <w:snapToGrid w:val="0"/>
          <w:kern w:val="28"/>
          <w:sz w:val="24"/>
          <w:szCs w:val="20"/>
          <w:lang w:eastAsia="it-IT"/>
        </w:rPr>
        <w:t>ttendibili</w:t>
      </w:r>
      <w:r w:rsidRPr="00FA35F8">
        <w:rPr>
          <w:rFonts w:asciiTheme="majorHAnsi" w:eastAsia="Times New Roman" w:hAnsiTheme="majorHAnsi" w:cs="Times New Roman"/>
          <w:snapToGrid w:val="0"/>
          <w:kern w:val="28"/>
          <w:sz w:val="24"/>
          <w:szCs w:val="20"/>
          <w:lang w:eastAsia="it-IT"/>
        </w:rPr>
        <w:t xml:space="preserve"> ma</w:t>
      </w:r>
      <w:r w:rsidR="00073F2F">
        <w:rPr>
          <w:rFonts w:asciiTheme="majorHAnsi" w:eastAsia="Times New Roman" w:hAnsiTheme="majorHAnsi" w:cs="Times New Roman"/>
          <w:snapToGrid w:val="0"/>
          <w:kern w:val="28"/>
          <w:sz w:val="24"/>
          <w:szCs w:val="20"/>
          <w:lang w:eastAsia="it-IT"/>
        </w:rPr>
        <w:t xml:space="preserve"> non certi, </w:t>
      </w:r>
      <w:r w:rsidRPr="00FA35F8">
        <w:rPr>
          <w:rFonts w:asciiTheme="majorHAnsi" w:eastAsia="Times New Roman" w:hAnsiTheme="majorHAnsi" w:cs="Times New Roman"/>
          <w:snapToGrid w:val="0"/>
          <w:kern w:val="28"/>
          <w:sz w:val="24"/>
          <w:szCs w:val="20"/>
          <w:lang w:eastAsia="it-IT"/>
        </w:rPr>
        <w:t>ossia se l'accadimento è credibile</w:t>
      </w:r>
      <w:r w:rsidR="00073F2F">
        <w:rPr>
          <w:rFonts w:asciiTheme="majorHAnsi" w:eastAsia="Times New Roman" w:hAnsiTheme="majorHAnsi" w:cs="Times New Roman"/>
          <w:snapToGrid w:val="0"/>
          <w:kern w:val="28"/>
          <w:sz w:val="24"/>
          <w:szCs w:val="20"/>
          <w:lang w:eastAsia="it-IT"/>
        </w:rPr>
        <w:t>,</w:t>
      </w:r>
      <w:r w:rsidRPr="00FA35F8">
        <w:rPr>
          <w:rFonts w:asciiTheme="majorHAnsi" w:eastAsia="Times New Roman" w:hAnsiTheme="majorHAnsi" w:cs="Times New Roman"/>
          <w:snapToGrid w:val="0"/>
          <w:kern w:val="28"/>
          <w:sz w:val="24"/>
          <w:szCs w:val="20"/>
          <w:lang w:eastAsia="it-IT"/>
        </w:rPr>
        <w:t xml:space="preserve"> verosimile o ammissibile i</w:t>
      </w:r>
      <w:r w:rsidR="00073F2F">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 xml:space="preserve"> base a motivi </w:t>
      </w:r>
      <w:r w:rsidR="00073F2F">
        <w:rPr>
          <w:rFonts w:asciiTheme="majorHAnsi" w:eastAsia="Times New Roman" w:hAnsiTheme="majorHAnsi" w:cs="Times New Roman"/>
          <w:snapToGrid w:val="0"/>
          <w:kern w:val="28"/>
          <w:sz w:val="24"/>
          <w:szCs w:val="20"/>
          <w:lang w:eastAsia="it-IT"/>
        </w:rPr>
        <w:t>ed</w:t>
      </w:r>
      <w:r w:rsidR="00E87B23">
        <w:rPr>
          <w:rFonts w:asciiTheme="majorHAnsi" w:eastAsia="Times New Roman" w:hAnsiTheme="majorHAnsi" w:cs="Times New Roman"/>
          <w:snapToGrid w:val="0"/>
          <w:kern w:val="28"/>
          <w:sz w:val="24"/>
          <w:szCs w:val="20"/>
          <w:lang w:eastAsia="it-IT"/>
        </w:rPr>
        <w:t xml:space="preserve"> </w:t>
      </w:r>
      <w:r w:rsidR="00073F2F">
        <w:rPr>
          <w:rFonts w:asciiTheme="majorHAnsi" w:eastAsia="Times New Roman" w:hAnsiTheme="majorHAnsi" w:cs="Times New Roman"/>
          <w:snapToGrid w:val="0"/>
          <w:kern w:val="28"/>
          <w:sz w:val="24"/>
          <w:szCs w:val="20"/>
          <w:lang w:eastAsia="it-IT"/>
        </w:rPr>
        <w:t>a</w:t>
      </w:r>
      <w:r w:rsidRPr="00FA35F8">
        <w:rPr>
          <w:rFonts w:asciiTheme="majorHAnsi" w:eastAsia="Times New Roman" w:hAnsiTheme="majorHAnsi" w:cs="Times New Roman"/>
          <w:snapToGrid w:val="0"/>
          <w:kern w:val="28"/>
          <w:sz w:val="24"/>
          <w:szCs w:val="20"/>
          <w:lang w:eastAsia="it-IT"/>
        </w:rPr>
        <w:t>rgom</w:t>
      </w:r>
      <w:r w:rsidR="00073F2F">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nti</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abbastanza sicuri. Opinione probabile è d</w:t>
      </w:r>
      <w:r w:rsidR="00073F2F">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l resto quella basa</w:t>
      </w:r>
      <w:r w:rsidR="00073F2F">
        <w:rPr>
          <w:rFonts w:asciiTheme="majorHAnsi" w:eastAsia="Times New Roman" w:hAnsiTheme="majorHAnsi" w:cs="Times New Roman"/>
          <w:snapToGrid w:val="0"/>
          <w:kern w:val="28"/>
          <w:sz w:val="24"/>
          <w:szCs w:val="20"/>
          <w:lang w:eastAsia="it-IT"/>
        </w:rPr>
        <w:t>ta</w:t>
      </w:r>
      <w:r w:rsidRPr="00FA35F8">
        <w:rPr>
          <w:rFonts w:asciiTheme="majorHAnsi" w:eastAsia="Times New Roman" w:hAnsiTheme="majorHAnsi" w:cs="Times New Roman"/>
          <w:snapToGrid w:val="0"/>
          <w:kern w:val="28"/>
          <w:sz w:val="24"/>
          <w:szCs w:val="20"/>
          <w:lang w:eastAsia="it-IT"/>
        </w:rPr>
        <w:t xml:space="preserve"> su ragio</w:t>
      </w:r>
      <w:r w:rsidR="00073F2F">
        <w:rPr>
          <w:rFonts w:asciiTheme="majorHAnsi" w:eastAsia="Times New Roman" w:hAnsiTheme="majorHAnsi" w:cs="Times New Roman"/>
          <w:snapToGrid w:val="0"/>
          <w:kern w:val="28"/>
          <w:sz w:val="24"/>
          <w:szCs w:val="20"/>
          <w:lang w:eastAsia="it-IT"/>
        </w:rPr>
        <w:t xml:space="preserve">ni </w:t>
      </w:r>
      <w:r w:rsidRPr="00FA35F8">
        <w:rPr>
          <w:rFonts w:asciiTheme="majorHAnsi" w:eastAsia="Times New Roman" w:hAnsiTheme="majorHAnsi" w:cs="Times New Roman"/>
          <w:snapToGrid w:val="0"/>
          <w:kern w:val="28"/>
          <w:sz w:val="24"/>
          <w:szCs w:val="20"/>
          <w:lang w:eastAsia="it-IT"/>
        </w:rPr>
        <w:t>t</w:t>
      </w:r>
      <w:r w:rsidR="00073F2F">
        <w:rPr>
          <w:rFonts w:asciiTheme="majorHAnsi" w:eastAsia="Times New Roman" w:hAnsiTheme="majorHAnsi" w:cs="Times New Roman"/>
          <w:snapToGrid w:val="0"/>
          <w:kern w:val="28"/>
          <w:sz w:val="24"/>
          <w:szCs w:val="20"/>
          <w:lang w:eastAsia="it-IT"/>
        </w:rPr>
        <w:t>a</w:t>
      </w:r>
      <w:r w:rsidRPr="00FA35F8">
        <w:rPr>
          <w:rFonts w:asciiTheme="majorHAnsi" w:eastAsia="Times New Roman" w:hAnsiTheme="majorHAnsi" w:cs="Times New Roman"/>
          <w:snapToGrid w:val="0"/>
          <w:kern w:val="28"/>
          <w:sz w:val="24"/>
          <w:szCs w:val="20"/>
          <w:lang w:eastAsia="it-IT"/>
        </w:rPr>
        <w:t xml:space="preserve">li da meritare </w:t>
      </w:r>
      <w:r w:rsidR="00073F2F">
        <w:rPr>
          <w:rFonts w:asciiTheme="majorHAnsi" w:eastAsia="Times New Roman" w:hAnsiTheme="majorHAnsi" w:cs="Times New Roman"/>
          <w:snapToGrid w:val="0"/>
          <w:kern w:val="28"/>
          <w:sz w:val="24"/>
          <w:szCs w:val="20"/>
          <w:lang w:eastAsia="it-IT"/>
        </w:rPr>
        <w:t>l’</w:t>
      </w:r>
      <w:r w:rsidRPr="00FA35F8">
        <w:rPr>
          <w:rFonts w:asciiTheme="majorHAnsi" w:eastAsia="Times New Roman" w:hAnsiTheme="majorHAnsi" w:cs="Times New Roman"/>
          <w:snapToGrid w:val="0"/>
          <w:kern w:val="28"/>
          <w:sz w:val="24"/>
          <w:szCs w:val="20"/>
          <w:lang w:eastAsia="it-IT"/>
        </w:rPr>
        <w:t xml:space="preserve">assenso </w:t>
      </w:r>
      <w:r w:rsidR="00073F2F">
        <w:rPr>
          <w:rFonts w:asciiTheme="majorHAnsi" w:eastAsia="Times New Roman" w:hAnsiTheme="majorHAnsi" w:cs="Times New Roman"/>
          <w:snapToGrid w:val="0"/>
          <w:kern w:val="28"/>
          <w:sz w:val="24"/>
          <w:szCs w:val="20"/>
          <w:lang w:eastAsia="it-IT"/>
        </w:rPr>
        <w:t>d</w:t>
      </w:r>
      <w:r w:rsidRPr="00FA35F8">
        <w:rPr>
          <w:rFonts w:asciiTheme="majorHAnsi" w:eastAsia="Times New Roman" w:hAnsiTheme="majorHAnsi" w:cs="Times New Roman"/>
          <w:snapToGrid w:val="0"/>
          <w:kern w:val="28"/>
          <w:sz w:val="24"/>
          <w:szCs w:val="20"/>
          <w:lang w:eastAsia="it-IT"/>
        </w:rPr>
        <w:t>i</w:t>
      </w:r>
      <w:r w:rsidR="00E87B23">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persona prudente.</w:t>
      </w:r>
    </w:p>
    <w:p w:rsidR="00FA35F8" w:rsidRPr="00FA35F8" w:rsidRDefault="00FA35F8"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A35F8">
        <w:rPr>
          <w:rFonts w:asciiTheme="majorHAnsi" w:eastAsia="Times New Roman" w:hAnsiTheme="majorHAnsi" w:cs="Times New Roman"/>
          <w:snapToGrid w:val="0"/>
          <w:kern w:val="28"/>
          <w:sz w:val="24"/>
          <w:szCs w:val="20"/>
          <w:lang w:eastAsia="it-IT"/>
        </w:rPr>
        <w:t>Con il termine possibile</w:t>
      </w:r>
      <w:r w:rsidR="00A74DCB">
        <w:rPr>
          <w:rFonts w:asciiTheme="majorHAnsi" w:eastAsia="Times New Roman" w:hAnsiTheme="majorHAnsi" w:cs="Times New Roman"/>
          <w:snapToGrid w:val="0"/>
          <w:kern w:val="28"/>
          <w:sz w:val="24"/>
          <w:szCs w:val="20"/>
          <w:lang w:eastAsia="it-IT"/>
        </w:rPr>
        <w:t xml:space="preserve"> si indica un</w:t>
      </w:r>
      <w:r w:rsidRPr="00FA35F8">
        <w:rPr>
          <w:rFonts w:asciiTheme="majorHAnsi" w:eastAsia="Times New Roman" w:hAnsiTheme="majorHAnsi" w:cs="Times New Roman"/>
          <w:snapToGrid w:val="0"/>
          <w:kern w:val="28"/>
          <w:sz w:val="24"/>
          <w:szCs w:val="20"/>
          <w:lang w:eastAsia="it-IT"/>
        </w:rPr>
        <w:t xml:space="preserve"> grado di r</w:t>
      </w:r>
      <w:r w:rsidR="00A74DCB">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ali</w:t>
      </w:r>
      <w:r w:rsidR="00A74DCB">
        <w:rPr>
          <w:rFonts w:asciiTheme="majorHAnsi" w:eastAsia="Times New Roman" w:hAnsiTheme="majorHAnsi" w:cs="Times New Roman"/>
          <w:snapToGrid w:val="0"/>
          <w:kern w:val="28"/>
          <w:sz w:val="24"/>
          <w:szCs w:val="20"/>
          <w:lang w:eastAsia="it-IT"/>
        </w:rPr>
        <w:t>zzaz</w:t>
      </w:r>
      <w:r w:rsidRPr="00FA35F8">
        <w:rPr>
          <w:rFonts w:asciiTheme="majorHAnsi" w:eastAsia="Times New Roman" w:hAnsiTheme="majorHAnsi" w:cs="Times New Roman"/>
          <w:snapToGrid w:val="0"/>
          <w:kern w:val="28"/>
          <w:sz w:val="24"/>
          <w:szCs w:val="20"/>
          <w:lang w:eastAsia="it-IT"/>
        </w:rPr>
        <w:t>io</w:t>
      </w:r>
      <w:r w:rsidR="00A74DCB">
        <w:rPr>
          <w:rFonts w:asciiTheme="majorHAnsi" w:eastAsia="Times New Roman" w:hAnsiTheme="majorHAnsi" w:cs="Times New Roman"/>
          <w:snapToGrid w:val="0"/>
          <w:kern w:val="28"/>
          <w:sz w:val="24"/>
          <w:szCs w:val="20"/>
          <w:lang w:eastAsia="it-IT"/>
        </w:rPr>
        <w:t>n</w:t>
      </w:r>
      <w:r w:rsidRPr="00FA35F8">
        <w:rPr>
          <w:rFonts w:asciiTheme="majorHAnsi" w:eastAsia="Times New Roman" w:hAnsiTheme="majorHAnsi" w:cs="Times New Roman"/>
          <w:snapToGrid w:val="0"/>
          <w:kern w:val="28"/>
          <w:sz w:val="24"/>
          <w:szCs w:val="20"/>
          <w:lang w:eastAsia="it-IT"/>
        </w:rPr>
        <w:t xml:space="preserve">e </w:t>
      </w:r>
      <w:r w:rsidR="00A74DCB">
        <w:rPr>
          <w:rFonts w:asciiTheme="majorHAnsi" w:eastAsia="Times New Roman" w:hAnsiTheme="majorHAnsi" w:cs="Times New Roman"/>
          <w:snapToGrid w:val="0"/>
          <w:kern w:val="28"/>
          <w:sz w:val="24"/>
          <w:szCs w:val="20"/>
          <w:lang w:eastAsia="it-IT"/>
        </w:rPr>
        <w:t>dell’evento</w:t>
      </w:r>
      <w:r w:rsidRPr="00FA35F8">
        <w:rPr>
          <w:rFonts w:asciiTheme="majorHAnsi" w:eastAsia="Times New Roman" w:hAnsiTheme="majorHAnsi" w:cs="Times New Roman"/>
          <w:snapToGrid w:val="0"/>
          <w:kern w:val="28"/>
          <w:sz w:val="24"/>
          <w:szCs w:val="20"/>
          <w:lang w:eastAsia="it-IT"/>
        </w:rPr>
        <w:t xml:space="preserve"> futuro inf</w:t>
      </w:r>
      <w:r w:rsidR="00A74DCB">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riore al</w:t>
      </w:r>
      <w:r w:rsidR="00450D2A">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probabile. L'evento possibile è quello che può accadere o v</w:t>
      </w:r>
      <w:r w:rsidR="00A74DCB">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ri</w:t>
      </w:r>
      <w:r w:rsidR="00A74DCB">
        <w:rPr>
          <w:rFonts w:asciiTheme="majorHAnsi" w:eastAsia="Times New Roman" w:hAnsiTheme="majorHAnsi" w:cs="Times New Roman"/>
          <w:snapToGrid w:val="0"/>
          <w:kern w:val="28"/>
          <w:sz w:val="24"/>
          <w:szCs w:val="20"/>
          <w:lang w:eastAsia="it-IT"/>
        </w:rPr>
        <w:t>fi</w:t>
      </w:r>
      <w:r w:rsidRPr="00FA35F8">
        <w:rPr>
          <w:rFonts w:asciiTheme="majorHAnsi" w:eastAsia="Times New Roman" w:hAnsiTheme="majorHAnsi" w:cs="Times New Roman"/>
          <w:snapToGrid w:val="0"/>
          <w:kern w:val="28"/>
          <w:sz w:val="24"/>
          <w:szCs w:val="20"/>
          <w:lang w:eastAsia="it-IT"/>
        </w:rPr>
        <w:t>carsi</w:t>
      </w:r>
      <w:r w:rsidR="00A74DCB">
        <w:rPr>
          <w:rFonts w:asciiTheme="majorHAnsi" w:eastAsia="Times New Roman" w:hAnsiTheme="majorHAnsi" w:cs="Times New Roman"/>
          <w:snapToGrid w:val="0"/>
          <w:kern w:val="28"/>
          <w:sz w:val="24"/>
          <w:szCs w:val="20"/>
          <w:lang w:eastAsia="it-IT"/>
        </w:rPr>
        <w:t>,</w:t>
      </w:r>
      <w:r w:rsidRPr="00FA35F8">
        <w:rPr>
          <w:rFonts w:asciiTheme="majorHAnsi" w:eastAsia="Times New Roman" w:hAnsiTheme="majorHAnsi" w:cs="Times New Roman"/>
          <w:snapToGrid w:val="0"/>
          <w:kern w:val="28"/>
          <w:sz w:val="24"/>
          <w:szCs w:val="20"/>
          <w:lang w:eastAsia="it-IT"/>
        </w:rPr>
        <w:t xml:space="preserve"> che cioè è eventuale o può</w:t>
      </w:r>
      <w:r w:rsidR="00A74B37">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avvenire.</w:t>
      </w:r>
    </w:p>
    <w:p w:rsidR="00FA35F8" w:rsidRPr="00FA35F8" w:rsidRDefault="00FA35F8" w:rsidP="00FA35F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A35F8">
        <w:rPr>
          <w:rFonts w:asciiTheme="majorHAnsi" w:eastAsia="Times New Roman" w:hAnsiTheme="majorHAnsi" w:cs="Times New Roman"/>
          <w:snapToGrid w:val="0"/>
          <w:kern w:val="28"/>
          <w:sz w:val="24"/>
          <w:szCs w:val="20"/>
          <w:lang w:eastAsia="it-IT"/>
        </w:rPr>
        <w:t>L</w:t>
      </w:r>
      <w:r w:rsidR="00A74DCB">
        <w:rPr>
          <w:rFonts w:asciiTheme="majorHAnsi" w:eastAsia="Times New Roman" w:hAnsiTheme="majorHAnsi" w:cs="Times New Roman"/>
          <w:snapToGrid w:val="0"/>
          <w:kern w:val="28"/>
          <w:sz w:val="24"/>
          <w:szCs w:val="20"/>
          <w:lang w:eastAsia="it-IT"/>
        </w:rPr>
        <w:t>’evento</w:t>
      </w:r>
      <w:r w:rsidRPr="00FA35F8">
        <w:rPr>
          <w:rFonts w:asciiTheme="majorHAnsi" w:eastAsia="Times New Roman" w:hAnsiTheme="majorHAnsi" w:cs="Times New Roman"/>
          <w:snapToGrid w:val="0"/>
          <w:kern w:val="28"/>
          <w:sz w:val="24"/>
          <w:szCs w:val="20"/>
          <w:lang w:eastAsia="it-IT"/>
        </w:rPr>
        <w:t xml:space="preserve"> remoto è invece quello che ha scarsissime possibi</w:t>
      </w:r>
      <w:r w:rsidR="00A74DCB">
        <w:rPr>
          <w:rFonts w:asciiTheme="majorHAnsi" w:eastAsia="Times New Roman" w:hAnsiTheme="majorHAnsi" w:cs="Times New Roman"/>
          <w:snapToGrid w:val="0"/>
          <w:kern w:val="28"/>
          <w:sz w:val="24"/>
          <w:szCs w:val="20"/>
          <w:lang w:eastAsia="it-IT"/>
        </w:rPr>
        <w:t>lità</w:t>
      </w:r>
      <w:r w:rsidRPr="00FA35F8">
        <w:rPr>
          <w:rFonts w:asciiTheme="majorHAnsi" w:eastAsia="Times New Roman" w:hAnsiTheme="majorHAnsi" w:cs="Times New Roman"/>
          <w:snapToGrid w:val="0"/>
          <w:kern w:val="28"/>
          <w:sz w:val="24"/>
          <w:szCs w:val="20"/>
          <w:lang w:eastAsia="it-IT"/>
        </w:rPr>
        <w:t xml:space="preserve"> di veri</w:t>
      </w:r>
      <w:r w:rsidR="00A74DCB">
        <w:rPr>
          <w:rFonts w:asciiTheme="majorHAnsi" w:eastAsia="Times New Roman" w:hAnsiTheme="majorHAnsi" w:cs="Times New Roman"/>
          <w:snapToGrid w:val="0"/>
          <w:kern w:val="28"/>
          <w:sz w:val="24"/>
          <w:szCs w:val="20"/>
          <w:lang w:eastAsia="it-IT"/>
        </w:rPr>
        <w:t>fi</w:t>
      </w:r>
      <w:r w:rsidRPr="00FA35F8">
        <w:rPr>
          <w:rFonts w:asciiTheme="majorHAnsi" w:eastAsia="Times New Roman" w:hAnsiTheme="majorHAnsi" w:cs="Times New Roman"/>
          <w:snapToGrid w:val="0"/>
          <w:kern w:val="28"/>
          <w:sz w:val="24"/>
          <w:szCs w:val="20"/>
          <w:lang w:eastAsia="it-IT"/>
        </w:rPr>
        <w:t>carsi</w:t>
      </w:r>
      <w:r w:rsidR="00A74DCB">
        <w:rPr>
          <w:rFonts w:asciiTheme="majorHAnsi" w:eastAsia="Times New Roman" w:hAnsiTheme="majorHAnsi" w:cs="Times New Roman"/>
          <w:snapToGrid w:val="0"/>
          <w:kern w:val="28"/>
          <w:sz w:val="24"/>
          <w:szCs w:val="20"/>
          <w:lang w:eastAsia="it-IT"/>
        </w:rPr>
        <w:t>,</w:t>
      </w:r>
      <w:r w:rsidRPr="00FA35F8">
        <w:rPr>
          <w:rFonts w:asciiTheme="majorHAnsi" w:eastAsia="Times New Roman" w:hAnsiTheme="majorHAnsi" w:cs="Times New Roman"/>
          <w:snapToGrid w:val="0"/>
          <w:kern w:val="28"/>
          <w:sz w:val="24"/>
          <w:szCs w:val="20"/>
          <w:lang w:eastAsia="it-IT"/>
        </w:rPr>
        <w:t xml:space="preserve"> ossia che potrà accadere</w:t>
      </w:r>
      <w:r w:rsidR="00A74B37">
        <w:rPr>
          <w:rFonts w:asciiTheme="majorHAnsi" w:eastAsia="Times New Roman" w:hAnsiTheme="majorHAnsi" w:cs="Times New Roman"/>
          <w:snapToGrid w:val="0"/>
          <w:kern w:val="28"/>
          <w:sz w:val="24"/>
          <w:szCs w:val="20"/>
          <w:lang w:eastAsia="it-IT"/>
        </w:rPr>
        <w:t xml:space="preserve"> </w:t>
      </w:r>
      <w:r w:rsidRPr="00FA35F8">
        <w:rPr>
          <w:rFonts w:asciiTheme="majorHAnsi" w:eastAsia="Times New Roman" w:hAnsiTheme="majorHAnsi" w:cs="Times New Roman"/>
          <w:snapToGrid w:val="0"/>
          <w:kern w:val="28"/>
          <w:sz w:val="24"/>
          <w:szCs w:val="20"/>
          <w:lang w:eastAsia="it-IT"/>
        </w:rPr>
        <w:t>mol</w:t>
      </w:r>
      <w:r w:rsidR="00A74DCB">
        <w:rPr>
          <w:rFonts w:asciiTheme="majorHAnsi" w:eastAsia="Times New Roman" w:hAnsiTheme="majorHAnsi" w:cs="Times New Roman"/>
          <w:snapToGrid w:val="0"/>
          <w:kern w:val="28"/>
          <w:sz w:val="24"/>
          <w:szCs w:val="20"/>
          <w:lang w:eastAsia="it-IT"/>
        </w:rPr>
        <w:t>t</w:t>
      </w:r>
      <w:r w:rsidRPr="00FA35F8">
        <w:rPr>
          <w:rFonts w:asciiTheme="majorHAnsi" w:eastAsia="Times New Roman" w:hAnsiTheme="majorHAnsi" w:cs="Times New Roman"/>
          <w:snapToGrid w:val="0"/>
          <w:kern w:val="28"/>
          <w:sz w:val="24"/>
          <w:szCs w:val="20"/>
          <w:lang w:eastAsia="it-IT"/>
        </w:rPr>
        <w:t>o difficilment</w:t>
      </w:r>
      <w:r w:rsidR="00A74DCB">
        <w:rPr>
          <w:rFonts w:asciiTheme="majorHAnsi" w:eastAsia="Times New Roman" w:hAnsiTheme="majorHAnsi" w:cs="Times New Roman"/>
          <w:snapToGrid w:val="0"/>
          <w:kern w:val="28"/>
          <w:sz w:val="24"/>
          <w:szCs w:val="20"/>
          <w:lang w:eastAsia="it-IT"/>
        </w:rPr>
        <w:t>e</w:t>
      </w:r>
      <w:r w:rsidRPr="00FA35F8">
        <w:rPr>
          <w:rFonts w:asciiTheme="majorHAnsi" w:eastAsia="Times New Roman" w:hAnsiTheme="majorHAnsi" w:cs="Times New Roman"/>
          <w:snapToGrid w:val="0"/>
          <w:kern w:val="28"/>
          <w:sz w:val="24"/>
          <w:szCs w:val="20"/>
          <w:lang w:eastAsia="it-IT"/>
        </w:rPr>
        <w:t>.</w:t>
      </w:r>
    </w:p>
    <w:p w:rsidR="00A74DCB" w:rsidRDefault="00A74DCB" w:rsidP="00A74DCB">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74DCB">
        <w:rPr>
          <w:rFonts w:asciiTheme="majorHAnsi" w:eastAsia="Times New Roman" w:hAnsiTheme="majorHAnsi" w:cs="Times New Roman"/>
          <w:snapToGrid w:val="0"/>
          <w:kern w:val="28"/>
          <w:sz w:val="24"/>
          <w:szCs w:val="20"/>
          <w:lang w:eastAsia="it-IT"/>
        </w:rPr>
        <w:t xml:space="preserve">Solo gli eventi probabili giustificano </w:t>
      </w:r>
      <w:r w:rsidR="007E300C">
        <w:rPr>
          <w:rFonts w:asciiTheme="majorHAnsi" w:eastAsia="Times New Roman" w:hAnsiTheme="majorHAnsi" w:cs="Times New Roman"/>
          <w:snapToGrid w:val="0"/>
          <w:kern w:val="28"/>
          <w:sz w:val="24"/>
          <w:szCs w:val="20"/>
          <w:lang w:eastAsia="it-IT"/>
        </w:rPr>
        <w:t>un accantonamento a Fondo</w:t>
      </w:r>
      <w:r w:rsidRPr="00A74DCB">
        <w:rPr>
          <w:rFonts w:asciiTheme="majorHAnsi" w:eastAsia="Times New Roman" w:hAnsiTheme="majorHAnsi" w:cs="Times New Roman"/>
          <w:snapToGrid w:val="0"/>
          <w:kern w:val="28"/>
          <w:sz w:val="24"/>
          <w:szCs w:val="20"/>
          <w:lang w:eastAsia="it-IT"/>
        </w:rPr>
        <w:t>, mentre per quelli possibili si provvederà all’indicazione in Nota Integrativa</w:t>
      </w:r>
      <w:r w:rsidR="00F76C84">
        <w:rPr>
          <w:rFonts w:asciiTheme="majorHAnsi" w:eastAsia="Times New Roman" w:hAnsiTheme="majorHAnsi" w:cs="Times New Roman"/>
          <w:snapToGrid w:val="0"/>
          <w:kern w:val="28"/>
          <w:sz w:val="24"/>
          <w:szCs w:val="20"/>
          <w:lang w:eastAsia="it-IT"/>
        </w:rPr>
        <w:t>; le casistiche remote non prevedono invece né obblighi contabili né informativi.</w:t>
      </w:r>
    </w:p>
    <w:p w:rsidR="00A35EA8" w:rsidRPr="00A35EA8" w:rsidRDefault="00A35EA8" w:rsidP="00A35EA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35EA8">
        <w:rPr>
          <w:rFonts w:asciiTheme="majorHAnsi" w:eastAsia="Times New Roman" w:hAnsiTheme="majorHAnsi" w:cs="Times New Roman"/>
          <w:snapToGrid w:val="0"/>
          <w:kern w:val="28"/>
          <w:sz w:val="24"/>
          <w:szCs w:val="20"/>
          <w:lang w:eastAsia="it-IT"/>
        </w:rPr>
        <w:t>In sede di chiusura dell’esercizio, ai fini dell’aggiornamento del Fondo al 31</w:t>
      </w:r>
      <w:r>
        <w:rPr>
          <w:rFonts w:asciiTheme="majorHAnsi" w:eastAsia="Times New Roman" w:hAnsiTheme="majorHAnsi" w:cs="Times New Roman"/>
          <w:snapToGrid w:val="0"/>
          <w:kern w:val="28"/>
          <w:sz w:val="24"/>
          <w:szCs w:val="20"/>
          <w:lang w:eastAsia="it-IT"/>
        </w:rPr>
        <w:t xml:space="preserve"> dicembre</w:t>
      </w:r>
      <w:r w:rsidRPr="00A35EA8">
        <w:rPr>
          <w:rFonts w:asciiTheme="majorHAnsi" w:eastAsia="Times New Roman" w:hAnsiTheme="majorHAnsi" w:cs="Times New Roman"/>
          <w:snapToGrid w:val="0"/>
          <w:kern w:val="28"/>
          <w:sz w:val="24"/>
          <w:szCs w:val="20"/>
          <w:lang w:eastAsia="it-IT"/>
        </w:rPr>
        <w:t xml:space="preserve"> e dell’informativa da fornire per la redazione della Nota Integrativa, dovranno essere aggiornate le informazioni dei </w:t>
      </w:r>
      <w:r>
        <w:rPr>
          <w:rFonts w:asciiTheme="majorHAnsi" w:eastAsia="Times New Roman" w:hAnsiTheme="majorHAnsi" w:cs="Times New Roman"/>
          <w:snapToGrid w:val="0"/>
          <w:kern w:val="28"/>
          <w:sz w:val="24"/>
          <w:szCs w:val="20"/>
          <w:lang w:eastAsia="it-IT"/>
        </w:rPr>
        <w:t xml:space="preserve">contenziosi </w:t>
      </w:r>
      <w:r w:rsidRPr="00A35EA8">
        <w:rPr>
          <w:rFonts w:asciiTheme="majorHAnsi" w:eastAsia="Times New Roman" w:hAnsiTheme="majorHAnsi" w:cs="Times New Roman"/>
          <w:snapToGrid w:val="0"/>
          <w:kern w:val="28"/>
          <w:sz w:val="24"/>
          <w:szCs w:val="20"/>
          <w:lang w:eastAsia="it-IT"/>
        </w:rPr>
        <w:t>sorti nell’anno in corso, oltre a quelli pregressi, tenuto conto che lo stato del sinistro può evolversi nel tempo (da</w:t>
      </w:r>
      <w:r w:rsidR="00A74B37">
        <w:rPr>
          <w:rFonts w:asciiTheme="majorHAnsi" w:eastAsia="Times New Roman" w:hAnsiTheme="majorHAnsi" w:cs="Times New Roman"/>
          <w:snapToGrid w:val="0"/>
          <w:kern w:val="28"/>
          <w:sz w:val="24"/>
          <w:szCs w:val="20"/>
          <w:lang w:eastAsia="it-IT"/>
        </w:rPr>
        <w:t xml:space="preserve"> </w:t>
      </w:r>
      <w:r w:rsidRPr="00A35EA8">
        <w:rPr>
          <w:rFonts w:asciiTheme="majorHAnsi" w:eastAsia="Times New Roman" w:hAnsiTheme="majorHAnsi" w:cs="Times New Roman"/>
          <w:snapToGrid w:val="0"/>
          <w:kern w:val="28"/>
          <w:sz w:val="24"/>
          <w:szCs w:val="20"/>
          <w:lang w:eastAsia="it-IT"/>
        </w:rPr>
        <w:t>possibile</w:t>
      </w:r>
      <w:r w:rsidR="00DF077A">
        <w:rPr>
          <w:rFonts w:asciiTheme="majorHAnsi" w:eastAsia="Times New Roman" w:hAnsiTheme="majorHAnsi" w:cs="Times New Roman"/>
          <w:snapToGrid w:val="0"/>
          <w:kern w:val="28"/>
          <w:sz w:val="24"/>
          <w:szCs w:val="20"/>
          <w:lang w:eastAsia="it-IT"/>
        </w:rPr>
        <w:t xml:space="preserve"> </w:t>
      </w:r>
      <w:r w:rsidRPr="00A35EA8">
        <w:rPr>
          <w:rFonts w:asciiTheme="majorHAnsi" w:eastAsia="Times New Roman" w:hAnsiTheme="majorHAnsi" w:cs="Times New Roman"/>
          <w:snapToGrid w:val="0"/>
          <w:kern w:val="28"/>
          <w:sz w:val="24"/>
          <w:szCs w:val="20"/>
          <w:lang w:eastAsia="it-IT"/>
        </w:rPr>
        <w:t>diventare probabile e viceversa</w:t>
      </w:r>
      <w:r w:rsidR="004379C7">
        <w:rPr>
          <w:rFonts w:asciiTheme="majorHAnsi" w:eastAsia="Times New Roman" w:hAnsiTheme="majorHAnsi" w:cs="Times New Roman"/>
          <w:snapToGrid w:val="0"/>
          <w:kern w:val="28"/>
          <w:sz w:val="24"/>
          <w:szCs w:val="20"/>
          <w:lang w:eastAsia="it-IT"/>
        </w:rPr>
        <w:t>, oppure divenire remoto</w:t>
      </w:r>
      <w:r w:rsidRPr="00A35EA8">
        <w:rPr>
          <w:rFonts w:asciiTheme="majorHAnsi" w:eastAsia="Times New Roman" w:hAnsiTheme="majorHAnsi" w:cs="Times New Roman"/>
          <w:snapToGrid w:val="0"/>
          <w:kern w:val="28"/>
          <w:sz w:val="24"/>
          <w:szCs w:val="20"/>
          <w:lang w:eastAsia="it-IT"/>
        </w:rPr>
        <w:t>).</w:t>
      </w:r>
    </w:p>
    <w:p w:rsidR="00A35EA8" w:rsidRDefault="00A35EA8" w:rsidP="00A35EA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35EA8">
        <w:rPr>
          <w:rFonts w:asciiTheme="majorHAnsi" w:eastAsia="Times New Roman" w:hAnsiTheme="majorHAnsi" w:cs="Times New Roman"/>
          <w:snapToGrid w:val="0"/>
          <w:kern w:val="28"/>
          <w:sz w:val="24"/>
          <w:szCs w:val="20"/>
          <w:lang w:eastAsia="it-IT"/>
        </w:rPr>
        <w:lastRenderedPageBreak/>
        <w:t xml:space="preserve">I </w:t>
      </w:r>
      <w:r w:rsidR="004379C7">
        <w:rPr>
          <w:rFonts w:asciiTheme="majorHAnsi" w:eastAsia="Times New Roman" w:hAnsiTheme="majorHAnsi" w:cs="Times New Roman"/>
          <w:snapToGrid w:val="0"/>
          <w:kern w:val="28"/>
          <w:sz w:val="24"/>
          <w:szCs w:val="20"/>
          <w:lang w:eastAsia="it-IT"/>
        </w:rPr>
        <w:t xml:space="preserve">contenziosi </w:t>
      </w:r>
      <w:r w:rsidRPr="00A35EA8">
        <w:rPr>
          <w:rFonts w:asciiTheme="majorHAnsi" w:eastAsia="Times New Roman" w:hAnsiTheme="majorHAnsi" w:cs="Times New Roman"/>
          <w:snapToGrid w:val="0"/>
          <w:kern w:val="28"/>
          <w:sz w:val="24"/>
          <w:szCs w:val="20"/>
          <w:lang w:eastAsia="it-IT"/>
        </w:rPr>
        <w:t>che si chiudono con una composizione bonaria entro il termine dell’esercizio in cui si sono verificati vengono rilevati come costo e come debito dell’esercizio in chiusura</w:t>
      </w:r>
      <w:r w:rsidR="007046E8">
        <w:rPr>
          <w:rFonts w:asciiTheme="majorHAnsi" w:eastAsia="Times New Roman" w:hAnsiTheme="majorHAnsi" w:cs="Times New Roman"/>
          <w:snapToGrid w:val="0"/>
          <w:kern w:val="28"/>
          <w:sz w:val="24"/>
          <w:szCs w:val="20"/>
          <w:lang w:eastAsia="it-IT"/>
        </w:rPr>
        <w:t xml:space="preserve"> e pertanto non vengono iscritti a Fondo Rischi.</w:t>
      </w:r>
    </w:p>
    <w:p w:rsidR="00F76C84" w:rsidRPr="00A74DCB" w:rsidRDefault="00F76C84" w:rsidP="00A74DCB">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0D3456" w:rsidRDefault="008A2836" w:rsidP="008A2836">
      <w:pPr>
        <w:pStyle w:val="Titolo2"/>
      </w:pPr>
      <w:r>
        <w:t>4.1.1</w:t>
      </w:r>
      <w:r w:rsidR="00417C07">
        <w:t>4</w:t>
      </w:r>
      <w:r w:rsidR="00DF077A">
        <w:t xml:space="preserve"> </w:t>
      </w:r>
      <w:r w:rsidR="000D3456" w:rsidRPr="000D3456">
        <w:t>Percentuale di copertura della passività potenziale</w:t>
      </w:r>
      <w:r w:rsidR="00C27F2A">
        <w:t xml:space="preserve"> (da 0% a 100%)</w:t>
      </w:r>
    </w:p>
    <w:p w:rsidR="007046E8" w:rsidRDefault="007046E8" w:rsidP="007046E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bookmarkStart w:id="20" w:name="_Hlk58601670"/>
      <w:r w:rsidRPr="00A35EA8">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l quindicesimo e penultimo campo del prospetto reca l’indicazione della percentuale di soccombenza che</w:t>
      </w:r>
      <w:r w:rsidR="00C27F2A">
        <w:rPr>
          <w:rFonts w:asciiTheme="majorHAnsi" w:eastAsia="Times New Roman" w:hAnsiTheme="majorHAnsi" w:cs="Times New Roman"/>
          <w:snapToGrid w:val="0"/>
          <w:kern w:val="28"/>
          <w:sz w:val="24"/>
          <w:szCs w:val="20"/>
          <w:lang w:eastAsia="it-IT"/>
        </w:rPr>
        <w:t xml:space="preserve"> viene</w:t>
      </w:r>
      <w:r>
        <w:rPr>
          <w:rFonts w:asciiTheme="majorHAnsi" w:eastAsia="Times New Roman" w:hAnsiTheme="majorHAnsi" w:cs="Times New Roman"/>
          <w:snapToGrid w:val="0"/>
          <w:kern w:val="28"/>
          <w:sz w:val="24"/>
          <w:szCs w:val="20"/>
          <w:lang w:eastAsia="it-IT"/>
        </w:rPr>
        <w:t xml:space="preserve"> applicata al valore numerico espresso nel campo n. 13 “totale importo passività potenziale”.</w:t>
      </w:r>
    </w:p>
    <w:bookmarkEnd w:id="20"/>
    <w:p w:rsidR="007046E8" w:rsidRDefault="007046E8" w:rsidP="007046E8">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 scelta del valore da indicare in questa casella, da parte del Responsabile della UOS Affari legali</w:t>
      </w:r>
      <w:r w:rsidR="00C27F2A">
        <w:rPr>
          <w:rFonts w:asciiTheme="majorHAnsi" w:eastAsia="Times New Roman" w:hAnsiTheme="majorHAnsi" w:cs="Times New Roman"/>
          <w:snapToGrid w:val="0"/>
          <w:kern w:val="28"/>
          <w:sz w:val="24"/>
          <w:szCs w:val="20"/>
          <w:lang w:eastAsia="it-IT"/>
        </w:rPr>
        <w:t>, scaturisce dalla sintesi e traduzione in termini numerici del processo valutativo già descritto al paragrafo precedente.</w:t>
      </w:r>
    </w:p>
    <w:p w:rsidR="00132F15" w:rsidRPr="00132F15" w:rsidRDefault="00132F15"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132F15">
        <w:rPr>
          <w:rFonts w:asciiTheme="majorHAnsi" w:eastAsia="Times New Roman" w:hAnsiTheme="majorHAnsi" w:cs="Times New Roman"/>
          <w:snapToGrid w:val="0"/>
          <w:kern w:val="28"/>
          <w:sz w:val="24"/>
          <w:szCs w:val="20"/>
          <w:lang w:eastAsia="it-IT"/>
        </w:rPr>
        <w:t>La percentuale di copertura della passività potenziale viene aggiornata con frequenza annuale o n</w:t>
      </w:r>
      <w:r>
        <w:rPr>
          <w:rFonts w:asciiTheme="majorHAnsi" w:eastAsia="Times New Roman" w:hAnsiTheme="majorHAnsi" w:cs="Times New Roman"/>
          <w:snapToGrid w:val="0"/>
          <w:kern w:val="28"/>
          <w:sz w:val="24"/>
          <w:szCs w:val="20"/>
          <w:lang w:eastAsia="it-IT"/>
        </w:rPr>
        <w:t>el</w:t>
      </w:r>
      <w:r w:rsidRPr="00132F15">
        <w:rPr>
          <w:rFonts w:asciiTheme="majorHAnsi" w:eastAsia="Times New Roman" w:hAnsiTheme="majorHAnsi" w:cs="Times New Roman"/>
          <w:snapToGrid w:val="0"/>
          <w:kern w:val="28"/>
          <w:sz w:val="24"/>
          <w:szCs w:val="20"/>
          <w:lang w:eastAsia="it-IT"/>
        </w:rPr>
        <w:t xml:space="preserve"> caso</w:t>
      </w:r>
      <w:r>
        <w:rPr>
          <w:rFonts w:asciiTheme="majorHAnsi" w:eastAsia="Times New Roman" w:hAnsiTheme="majorHAnsi" w:cs="Times New Roman"/>
          <w:snapToGrid w:val="0"/>
          <w:kern w:val="28"/>
          <w:sz w:val="24"/>
          <w:szCs w:val="20"/>
          <w:lang w:eastAsia="it-IT"/>
        </w:rPr>
        <w:t xml:space="preserve"> intervenga una</w:t>
      </w:r>
      <w:r w:rsidRPr="00132F15">
        <w:rPr>
          <w:rFonts w:asciiTheme="majorHAnsi" w:eastAsia="Times New Roman" w:hAnsiTheme="majorHAnsi" w:cs="Times New Roman"/>
          <w:snapToGrid w:val="0"/>
          <w:kern w:val="28"/>
          <w:sz w:val="24"/>
          <w:szCs w:val="20"/>
          <w:lang w:eastAsia="it-IT"/>
        </w:rPr>
        <w:t xml:space="preserve"> pronunc</w:t>
      </w:r>
      <w:r>
        <w:rPr>
          <w:rFonts w:asciiTheme="majorHAnsi" w:eastAsia="Times New Roman" w:hAnsiTheme="majorHAnsi" w:cs="Times New Roman"/>
          <w:snapToGrid w:val="0"/>
          <w:kern w:val="28"/>
          <w:sz w:val="24"/>
          <w:szCs w:val="20"/>
          <w:lang w:eastAsia="it-IT"/>
        </w:rPr>
        <w:t>ia</w:t>
      </w:r>
      <w:r w:rsidRPr="00132F15">
        <w:rPr>
          <w:rFonts w:asciiTheme="majorHAnsi" w:eastAsia="Times New Roman" w:hAnsiTheme="majorHAnsi" w:cs="Times New Roman"/>
          <w:snapToGrid w:val="0"/>
          <w:kern w:val="28"/>
          <w:sz w:val="24"/>
          <w:szCs w:val="20"/>
          <w:lang w:eastAsia="it-IT"/>
        </w:rPr>
        <w:t xml:space="preserve"> giurisprudenzial</w:t>
      </w:r>
      <w:r>
        <w:rPr>
          <w:rFonts w:asciiTheme="majorHAnsi" w:eastAsia="Times New Roman" w:hAnsiTheme="majorHAnsi" w:cs="Times New Roman"/>
          <w:snapToGrid w:val="0"/>
          <w:kern w:val="28"/>
          <w:sz w:val="24"/>
          <w:szCs w:val="20"/>
          <w:lang w:eastAsia="it-IT"/>
        </w:rPr>
        <w:t>e</w:t>
      </w:r>
      <w:r w:rsidRPr="00132F15">
        <w:rPr>
          <w:rFonts w:asciiTheme="majorHAnsi" w:eastAsia="Times New Roman" w:hAnsiTheme="majorHAnsi" w:cs="Times New Roman"/>
          <w:snapToGrid w:val="0"/>
          <w:kern w:val="28"/>
          <w:sz w:val="24"/>
          <w:szCs w:val="20"/>
          <w:lang w:eastAsia="it-IT"/>
        </w:rPr>
        <w:t>.</w:t>
      </w:r>
    </w:p>
    <w:p w:rsidR="00132F15" w:rsidRPr="00132F15" w:rsidRDefault="00132F15"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132F15">
        <w:rPr>
          <w:rFonts w:asciiTheme="majorHAnsi" w:eastAsia="Times New Roman" w:hAnsiTheme="majorHAnsi" w:cs="Times New Roman"/>
          <w:snapToGrid w:val="0"/>
          <w:kern w:val="28"/>
          <w:sz w:val="24"/>
          <w:szCs w:val="20"/>
          <w:lang w:eastAsia="it-IT"/>
        </w:rPr>
        <w:t>La prassi stabilisce che nel pervenire alla determinazione di un campo di variabilità di valori, lo stanziamento deve rappresentare la migliore stima fattibile tra i limiti massimi e minimi del campo di variabilità dei valori determinati.</w:t>
      </w:r>
    </w:p>
    <w:p w:rsidR="00132F15" w:rsidRDefault="00132F15"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132F15">
        <w:rPr>
          <w:rFonts w:asciiTheme="majorHAnsi" w:eastAsia="Times New Roman" w:hAnsiTheme="majorHAnsi" w:cs="Times New Roman"/>
          <w:snapToGrid w:val="0"/>
          <w:kern w:val="28"/>
          <w:sz w:val="24"/>
          <w:szCs w:val="20"/>
          <w:lang w:eastAsia="it-IT"/>
        </w:rPr>
        <w:t>Nel caso d</w:t>
      </w:r>
      <w:r>
        <w:rPr>
          <w:rFonts w:asciiTheme="majorHAnsi" w:eastAsia="Times New Roman" w:hAnsiTheme="majorHAnsi" w:cs="Times New Roman"/>
          <w:snapToGrid w:val="0"/>
          <w:kern w:val="28"/>
          <w:sz w:val="24"/>
          <w:szCs w:val="20"/>
          <w:lang w:eastAsia="it-IT"/>
        </w:rPr>
        <w:t>i</w:t>
      </w:r>
      <w:r w:rsidRPr="00132F15">
        <w:rPr>
          <w:rFonts w:asciiTheme="majorHAnsi" w:eastAsia="Times New Roman" w:hAnsiTheme="majorHAnsi" w:cs="Times New Roman"/>
          <w:snapToGrid w:val="0"/>
          <w:kern w:val="28"/>
          <w:sz w:val="24"/>
          <w:szCs w:val="20"/>
          <w:lang w:eastAsia="it-IT"/>
        </w:rPr>
        <w:t xml:space="preserve"> una pratica considerata probabile, la percentuale </w:t>
      </w:r>
      <w:r>
        <w:rPr>
          <w:rFonts w:asciiTheme="majorHAnsi" w:eastAsia="Times New Roman" w:hAnsiTheme="majorHAnsi" w:cs="Times New Roman"/>
          <w:snapToGrid w:val="0"/>
          <w:kern w:val="28"/>
          <w:sz w:val="24"/>
          <w:szCs w:val="20"/>
          <w:lang w:eastAsia="it-IT"/>
        </w:rPr>
        <w:t>d</w:t>
      </w:r>
      <w:r w:rsidRPr="00132F15">
        <w:rPr>
          <w:rFonts w:asciiTheme="majorHAnsi" w:eastAsia="Times New Roman" w:hAnsiTheme="majorHAnsi" w:cs="Times New Roman"/>
          <w:snapToGrid w:val="0"/>
          <w:kern w:val="28"/>
          <w:sz w:val="24"/>
          <w:szCs w:val="20"/>
          <w:lang w:eastAsia="it-IT"/>
        </w:rPr>
        <w:t>i accantonamento rappresenta la migliore stima possibile contenuta all'interno d</w:t>
      </w:r>
      <w:r>
        <w:rPr>
          <w:rFonts w:asciiTheme="majorHAnsi" w:eastAsia="Times New Roman" w:hAnsiTheme="majorHAnsi" w:cs="Times New Roman"/>
          <w:snapToGrid w:val="0"/>
          <w:kern w:val="28"/>
          <w:sz w:val="24"/>
          <w:szCs w:val="20"/>
          <w:lang w:eastAsia="it-IT"/>
        </w:rPr>
        <w:t>i</w:t>
      </w:r>
      <w:r w:rsidRPr="00132F15">
        <w:rPr>
          <w:rFonts w:asciiTheme="majorHAnsi" w:eastAsia="Times New Roman" w:hAnsiTheme="majorHAnsi" w:cs="Times New Roman"/>
          <w:snapToGrid w:val="0"/>
          <w:kern w:val="28"/>
          <w:sz w:val="24"/>
          <w:szCs w:val="20"/>
          <w:lang w:eastAsia="it-IT"/>
        </w:rPr>
        <w:t xml:space="preserve"> un range convenzionalmente individuato tra il 100% e</w:t>
      </w:r>
      <w:r w:rsidR="00DF077A">
        <w:rPr>
          <w:rFonts w:asciiTheme="majorHAnsi" w:eastAsia="Times New Roman" w:hAnsiTheme="majorHAnsi" w:cs="Times New Roman"/>
          <w:snapToGrid w:val="0"/>
          <w:kern w:val="28"/>
          <w:sz w:val="24"/>
          <w:szCs w:val="20"/>
          <w:lang w:eastAsia="it-IT"/>
        </w:rPr>
        <w:t xml:space="preserve"> </w:t>
      </w:r>
      <w:r w:rsidR="00C526BA">
        <w:rPr>
          <w:rFonts w:asciiTheme="majorHAnsi" w:eastAsia="Times New Roman" w:hAnsiTheme="majorHAnsi" w:cs="Times New Roman"/>
          <w:snapToGrid w:val="0"/>
          <w:kern w:val="28"/>
          <w:sz w:val="24"/>
          <w:szCs w:val="20"/>
          <w:lang w:eastAsia="it-IT"/>
        </w:rPr>
        <w:t>lo 0</w:t>
      </w:r>
      <w:r w:rsidRPr="00132F15">
        <w:rPr>
          <w:rFonts w:asciiTheme="majorHAnsi" w:eastAsia="Times New Roman" w:hAnsiTheme="majorHAnsi" w:cs="Times New Roman"/>
          <w:snapToGrid w:val="0"/>
          <w:kern w:val="28"/>
          <w:sz w:val="24"/>
          <w:szCs w:val="20"/>
          <w:lang w:eastAsia="it-IT"/>
        </w:rPr>
        <w:t xml:space="preserve">% del totale dell'importo di passività potenziale prevista. La quota da accantonare </w:t>
      </w:r>
      <w:r>
        <w:rPr>
          <w:rFonts w:asciiTheme="majorHAnsi" w:eastAsia="Times New Roman" w:hAnsiTheme="majorHAnsi" w:cs="Times New Roman"/>
          <w:snapToGrid w:val="0"/>
          <w:kern w:val="28"/>
          <w:sz w:val="24"/>
          <w:szCs w:val="20"/>
          <w:lang w:eastAsia="it-IT"/>
        </w:rPr>
        <w:t xml:space="preserve">risulterà tanto più precisa </w:t>
      </w:r>
      <w:r w:rsidRPr="00132F15">
        <w:rPr>
          <w:rFonts w:asciiTheme="majorHAnsi" w:eastAsia="Times New Roman" w:hAnsiTheme="majorHAnsi" w:cs="Times New Roman"/>
          <w:snapToGrid w:val="0"/>
          <w:kern w:val="28"/>
          <w:sz w:val="24"/>
          <w:szCs w:val="20"/>
          <w:lang w:eastAsia="it-IT"/>
        </w:rPr>
        <w:t xml:space="preserve">quanto più precise saranno le informazioni e </w:t>
      </w:r>
      <w:r>
        <w:rPr>
          <w:rFonts w:asciiTheme="majorHAnsi" w:eastAsia="Times New Roman" w:hAnsiTheme="majorHAnsi" w:cs="Times New Roman"/>
          <w:snapToGrid w:val="0"/>
          <w:kern w:val="28"/>
          <w:sz w:val="24"/>
          <w:szCs w:val="20"/>
          <w:lang w:eastAsia="it-IT"/>
        </w:rPr>
        <w:t>gli elementi di giudizio sui quali la stima è fondata</w:t>
      </w:r>
      <w:r w:rsidRPr="00132F15">
        <w:rPr>
          <w:rFonts w:asciiTheme="majorHAnsi" w:eastAsia="Times New Roman" w:hAnsiTheme="majorHAnsi" w:cs="Times New Roman"/>
          <w:snapToGrid w:val="0"/>
          <w:kern w:val="28"/>
          <w:sz w:val="24"/>
          <w:szCs w:val="20"/>
          <w:lang w:eastAsia="it-IT"/>
        </w:rPr>
        <w:t>.</w:t>
      </w:r>
    </w:p>
    <w:p w:rsidR="000D3456" w:rsidRDefault="000D3456" w:rsidP="0083226C">
      <w:pPr>
        <w:pStyle w:val="Titolo2"/>
      </w:pPr>
    </w:p>
    <w:p w:rsidR="00C27F2A" w:rsidRDefault="008A2836" w:rsidP="008A2836">
      <w:pPr>
        <w:pStyle w:val="Titolo2"/>
      </w:pPr>
      <w:r>
        <w:t>4.1.1</w:t>
      </w:r>
      <w:r w:rsidR="00417C07">
        <w:t>5</w:t>
      </w:r>
      <w:r w:rsidR="00C27F2A">
        <w:t>Valore di copertura della passività potenziale</w:t>
      </w:r>
    </w:p>
    <w:p w:rsidR="00C27F2A" w:rsidRDefault="00C27F2A" w:rsidP="00C27F2A">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L’ultimo campo indica la somma che viene effettivamente accantonata a Fondo Rischi per il contenzioso di riferimento, come risultante dell’applicazione della percentuale di copertura della passività potenziale al totale dell’importo della passività potenziale.</w:t>
      </w:r>
    </w:p>
    <w:p w:rsidR="007E1366" w:rsidRPr="00C27F2A" w:rsidRDefault="007E1366" w:rsidP="00C27F2A">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523DE7" w:rsidRPr="00417C07" w:rsidRDefault="00417C07" w:rsidP="00417C07">
      <w:pPr>
        <w:pStyle w:val="Titolo2"/>
      </w:pPr>
      <w:r>
        <w:t>4.1.16 F</w:t>
      </w:r>
      <w:r w:rsidR="00C50E07">
        <w:t>ondo spese legali</w:t>
      </w:r>
    </w:p>
    <w:p w:rsidR="007E1366" w:rsidRDefault="00417C07" w:rsidP="007E1366">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Nella sedicesima ed ultima colonna trova collocazione la </w:t>
      </w:r>
      <w:r w:rsidR="007E1366">
        <w:rPr>
          <w:rFonts w:asciiTheme="majorHAnsi" w:eastAsia="Times New Roman" w:hAnsiTheme="majorHAnsi" w:cs="Times New Roman"/>
          <w:snapToGrid w:val="0"/>
          <w:kern w:val="28"/>
          <w:sz w:val="24"/>
          <w:szCs w:val="20"/>
          <w:lang w:eastAsia="it-IT"/>
        </w:rPr>
        <w:t>valorizza</w:t>
      </w:r>
      <w:r>
        <w:rPr>
          <w:rFonts w:asciiTheme="majorHAnsi" w:eastAsia="Times New Roman" w:hAnsiTheme="majorHAnsi" w:cs="Times New Roman"/>
          <w:snapToGrid w:val="0"/>
          <w:kern w:val="28"/>
          <w:sz w:val="24"/>
          <w:szCs w:val="20"/>
          <w:lang w:eastAsia="it-IT"/>
        </w:rPr>
        <w:t>zione del</w:t>
      </w:r>
      <w:r w:rsidR="007E1366">
        <w:rPr>
          <w:rFonts w:asciiTheme="majorHAnsi" w:eastAsia="Times New Roman" w:hAnsiTheme="majorHAnsi" w:cs="Times New Roman"/>
          <w:snapToGrid w:val="0"/>
          <w:kern w:val="28"/>
          <w:sz w:val="24"/>
          <w:szCs w:val="20"/>
          <w:lang w:eastAsia="it-IT"/>
        </w:rPr>
        <w:t>le spese legate alla remunerazione dell’Avvocato incaricato dall’Azienda per la propria difesa in giudizio, nonché quelle per il versamento del contributo unificato, i costi di notifica, le spese di consulenza tecnica di parte e l’imposta di registro.</w:t>
      </w:r>
    </w:p>
    <w:p w:rsidR="007E1366" w:rsidRDefault="007E1366" w:rsidP="007E1366">
      <w:pPr>
        <w:spacing w:after="0" w:line="240" w:lineRule="auto"/>
        <w:ind w:left="709"/>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w:t>
      </w:r>
      <w:r w:rsidR="00417C07">
        <w:rPr>
          <w:rFonts w:asciiTheme="majorHAnsi" w:eastAsia="Times New Roman" w:hAnsiTheme="majorHAnsi" w:cs="Times New Roman"/>
          <w:snapToGrid w:val="0"/>
          <w:kern w:val="28"/>
          <w:sz w:val="24"/>
          <w:szCs w:val="20"/>
          <w:lang w:eastAsia="it-IT"/>
        </w:rPr>
        <w:t>n tale sezione del prospetto vengono</w:t>
      </w:r>
      <w:r>
        <w:rPr>
          <w:rFonts w:asciiTheme="majorHAnsi" w:eastAsia="Times New Roman" w:hAnsiTheme="majorHAnsi" w:cs="Times New Roman"/>
          <w:snapToGrid w:val="0"/>
          <w:kern w:val="28"/>
          <w:sz w:val="24"/>
          <w:szCs w:val="20"/>
          <w:lang w:eastAsia="it-IT"/>
        </w:rPr>
        <w:t xml:space="preserve"> altresì</w:t>
      </w:r>
      <w:r w:rsidR="00417C07">
        <w:rPr>
          <w:rFonts w:asciiTheme="majorHAnsi" w:eastAsia="Times New Roman" w:hAnsiTheme="majorHAnsi" w:cs="Times New Roman"/>
          <w:snapToGrid w:val="0"/>
          <w:kern w:val="28"/>
          <w:sz w:val="24"/>
          <w:szCs w:val="20"/>
          <w:lang w:eastAsia="it-IT"/>
        </w:rPr>
        <w:t xml:space="preserve"> indicate</w:t>
      </w:r>
      <w:r>
        <w:rPr>
          <w:rFonts w:asciiTheme="majorHAnsi" w:eastAsia="Times New Roman" w:hAnsiTheme="majorHAnsi" w:cs="Times New Roman"/>
          <w:snapToGrid w:val="0"/>
          <w:kern w:val="28"/>
          <w:sz w:val="24"/>
          <w:szCs w:val="20"/>
          <w:lang w:eastAsia="it-IT"/>
        </w:rPr>
        <w:t xml:space="preserve"> le spese per incarichi affidati direttamente dall’Azienda per la difesa dei propri dipendenti in giudizio nei casi espressamente previsti e disciplinati dai CCNNLL, nonché le spese legali e di consulenza tecnica di parte che vengono rimborsate, in caso di conclusione favorevole del procedimento, ai dipendenti che, tratti in giudizio per fatti attinenti ad attività di servizio, si avvalgano per la difesa di propri legali di fiducia, dandone preventiva comunicazione all’Azienda.</w:t>
      </w:r>
    </w:p>
    <w:p w:rsidR="00417C07" w:rsidRDefault="00417C07" w:rsidP="007E1366">
      <w:pPr>
        <w:spacing w:after="0" w:line="240" w:lineRule="auto"/>
        <w:ind w:left="709"/>
        <w:jc w:val="both"/>
        <w:rPr>
          <w:rFonts w:asciiTheme="majorHAnsi" w:eastAsia="Times New Roman" w:hAnsiTheme="majorHAnsi" w:cs="Times New Roman"/>
          <w:snapToGrid w:val="0"/>
          <w:kern w:val="28"/>
          <w:sz w:val="24"/>
          <w:szCs w:val="20"/>
          <w:lang w:eastAsia="it-IT"/>
        </w:rPr>
      </w:pPr>
    </w:p>
    <w:p w:rsidR="00CA1926" w:rsidRPr="00523DE7" w:rsidRDefault="00CA1926" w:rsidP="00CA1926">
      <w:pPr>
        <w:pStyle w:val="Paragrafoelenco"/>
        <w:ind w:left="1996"/>
        <w:rPr>
          <w:rFonts w:asciiTheme="majorHAnsi" w:eastAsia="Times New Roman" w:hAnsiTheme="majorHAnsi" w:cstheme="majorBidi"/>
          <w:b/>
          <w:bCs/>
          <w:snapToGrid w:val="0"/>
          <w:sz w:val="24"/>
          <w:szCs w:val="24"/>
          <w:lang w:eastAsia="it-IT"/>
        </w:rPr>
      </w:pPr>
    </w:p>
    <w:p w:rsidR="006D6970" w:rsidRDefault="00132F15" w:rsidP="0083226C">
      <w:pPr>
        <w:pStyle w:val="Titolo2"/>
        <w:numPr>
          <w:ilvl w:val="1"/>
          <w:numId w:val="27"/>
        </w:numPr>
      </w:pPr>
      <w:r w:rsidRPr="00132F15">
        <w:lastRenderedPageBreak/>
        <w:t>T</w:t>
      </w:r>
      <w:r>
        <w:t>RASMISSIONE DELLO STATO DEI CONTENZIOSI</w:t>
      </w:r>
      <w:r w:rsidR="006D6970">
        <w:t>.</w:t>
      </w:r>
    </w:p>
    <w:p w:rsidR="00132F15" w:rsidRPr="00132F15" w:rsidRDefault="00132F15"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35EA8">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 xml:space="preserve">l </w:t>
      </w:r>
      <w:r w:rsidRPr="00132F15">
        <w:rPr>
          <w:rFonts w:asciiTheme="majorHAnsi" w:eastAsia="Times New Roman" w:hAnsiTheme="majorHAnsi" w:cs="Times New Roman"/>
          <w:snapToGrid w:val="0"/>
          <w:kern w:val="28"/>
          <w:sz w:val="24"/>
          <w:szCs w:val="20"/>
          <w:lang w:eastAsia="it-IT"/>
        </w:rPr>
        <w:t>Responsabile de</w:t>
      </w:r>
      <w:r>
        <w:rPr>
          <w:rFonts w:asciiTheme="majorHAnsi" w:eastAsia="Times New Roman" w:hAnsiTheme="majorHAnsi" w:cs="Times New Roman"/>
          <w:snapToGrid w:val="0"/>
          <w:kern w:val="28"/>
          <w:sz w:val="24"/>
          <w:szCs w:val="20"/>
          <w:lang w:eastAsia="it-IT"/>
        </w:rPr>
        <w:t>lla UOS Affari Legali,</w:t>
      </w:r>
      <w:r w:rsidRPr="00132F15">
        <w:rPr>
          <w:rFonts w:asciiTheme="majorHAnsi" w:eastAsia="Times New Roman" w:hAnsiTheme="majorHAnsi" w:cs="Times New Roman"/>
          <w:snapToGrid w:val="0"/>
          <w:kern w:val="28"/>
          <w:sz w:val="24"/>
          <w:szCs w:val="20"/>
          <w:lang w:eastAsia="it-IT"/>
        </w:rPr>
        <w:t xml:space="preserve"> come gi</w:t>
      </w:r>
      <w:r>
        <w:rPr>
          <w:rFonts w:asciiTheme="majorHAnsi" w:eastAsia="Times New Roman" w:hAnsiTheme="majorHAnsi" w:cs="Times New Roman"/>
          <w:snapToGrid w:val="0"/>
          <w:kern w:val="28"/>
          <w:sz w:val="24"/>
          <w:szCs w:val="20"/>
          <w:lang w:eastAsia="it-IT"/>
        </w:rPr>
        <w:t>à</w:t>
      </w:r>
      <w:r w:rsidRPr="00132F15">
        <w:rPr>
          <w:rFonts w:asciiTheme="majorHAnsi" w:eastAsia="Times New Roman" w:hAnsiTheme="majorHAnsi" w:cs="Times New Roman"/>
          <w:snapToGrid w:val="0"/>
          <w:kern w:val="28"/>
          <w:sz w:val="24"/>
          <w:szCs w:val="20"/>
          <w:lang w:eastAsia="it-IT"/>
        </w:rPr>
        <w:t xml:space="preserve"> d</w:t>
      </w:r>
      <w:r>
        <w:rPr>
          <w:rFonts w:asciiTheme="majorHAnsi" w:eastAsia="Times New Roman" w:hAnsiTheme="majorHAnsi" w:cs="Times New Roman"/>
          <w:snapToGrid w:val="0"/>
          <w:kern w:val="28"/>
          <w:sz w:val="24"/>
          <w:szCs w:val="20"/>
          <w:lang w:eastAsia="it-IT"/>
        </w:rPr>
        <w:t>es</w:t>
      </w:r>
      <w:r w:rsidRPr="00132F15">
        <w:rPr>
          <w:rFonts w:asciiTheme="majorHAnsi" w:eastAsia="Times New Roman" w:hAnsiTheme="majorHAnsi" w:cs="Times New Roman"/>
          <w:snapToGrid w:val="0"/>
          <w:kern w:val="28"/>
          <w:sz w:val="24"/>
          <w:szCs w:val="20"/>
          <w:lang w:eastAsia="it-IT"/>
        </w:rPr>
        <w:t>cr</w:t>
      </w:r>
      <w:r>
        <w:rPr>
          <w:rFonts w:asciiTheme="majorHAnsi" w:eastAsia="Times New Roman" w:hAnsiTheme="majorHAnsi" w:cs="Times New Roman"/>
          <w:snapToGrid w:val="0"/>
          <w:kern w:val="28"/>
          <w:sz w:val="24"/>
          <w:szCs w:val="20"/>
          <w:lang w:eastAsia="it-IT"/>
        </w:rPr>
        <w:t>it</w:t>
      </w:r>
      <w:r w:rsidRPr="00132F15">
        <w:rPr>
          <w:rFonts w:asciiTheme="majorHAnsi" w:eastAsia="Times New Roman" w:hAnsiTheme="majorHAnsi" w:cs="Times New Roman"/>
          <w:snapToGrid w:val="0"/>
          <w:kern w:val="28"/>
          <w:sz w:val="24"/>
          <w:szCs w:val="20"/>
          <w:lang w:eastAsia="it-IT"/>
        </w:rPr>
        <w:t>to</w:t>
      </w:r>
      <w:r>
        <w:rPr>
          <w:rFonts w:asciiTheme="majorHAnsi" w:eastAsia="Times New Roman" w:hAnsiTheme="majorHAnsi" w:cs="Times New Roman"/>
          <w:snapToGrid w:val="0"/>
          <w:kern w:val="28"/>
          <w:sz w:val="24"/>
          <w:szCs w:val="20"/>
          <w:lang w:eastAsia="it-IT"/>
        </w:rPr>
        <w:t>,</w:t>
      </w:r>
      <w:r w:rsidRPr="00132F15">
        <w:rPr>
          <w:rFonts w:asciiTheme="majorHAnsi" w:eastAsia="Times New Roman" w:hAnsiTheme="majorHAnsi" w:cs="Times New Roman"/>
          <w:snapToGrid w:val="0"/>
          <w:kern w:val="28"/>
          <w:sz w:val="24"/>
          <w:szCs w:val="20"/>
          <w:lang w:eastAsia="it-IT"/>
        </w:rPr>
        <w:t xml:space="preserve"> indica la percentuale di copertura della passività</w:t>
      </w:r>
      <w:r w:rsidR="00E85307">
        <w:rPr>
          <w:rFonts w:asciiTheme="majorHAnsi" w:eastAsia="Times New Roman" w:hAnsiTheme="majorHAnsi" w:cs="Times New Roman"/>
          <w:snapToGrid w:val="0"/>
          <w:kern w:val="28"/>
          <w:sz w:val="24"/>
          <w:szCs w:val="20"/>
          <w:lang w:eastAsia="it-IT"/>
        </w:rPr>
        <w:t xml:space="preserve"> </w:t>
      </w:r>
      <w:r w:rsidRPr="00132F15">
        <w:rPr>
          <w:rFonts w:asciiTheme="majorHAnsi" w:eastAsia="Times New Roman" w:hAnsiTheme="majorHAnsi" w:cs="Times New Roman"/>
          <w:snapToGrid w:val="0"/>
          <w:kern w:val="28"/>
          <w:sz w:val="24"/>
          <w:szCs w:val="20"/>
          <w:lang w:eastAsia="it-IT"/>
        </w:rPr>
        <w:t>pot</w:t>
      </w:r>
      <w:r>
        <w:rPr>
          <w:rFonts w:asciiTheme="majorHAnsi" w:eastAsia="Times New Roman" w:hAnsiTheme="majorHAnsi" w:cs="Times New Roman"/>
          <w:snapToGrid w:val="0"/>
          <w:kern w:val="28"/>
          <w:sz w:val="24"/>
          <w:szCs w:val="20"/>
          <w:lang w:eastAsia="it-IT"/>
        </w:rPr>
        <w:t>enziale</w:t>
      </w:r>
      <w:r w:rsidRPr="00132F15">
        <w:rPr>
          <w:rFonts w:asciiTheme="majorHAnsi" w:eastAsia="Times New Roman" w:hAnsiTheme="majorHAnsi" w:cs="Times New Roman"/>
          <w:snapToGrid w:val="0"/>
          <w:kern w:val="28"/>
          <w:sz w:val="24"/>
          <w:szCs w:val="20"/>
          <w:lang w:eastAsia="it-IT"/>
        </w:rPr>
        <w:t xml:space="preserve"> e il valore d</w:t>
      </w:r>
      <w:r>
        <w:rPr>
          <w:rFonts w:asciiTheme="majorHAnsi" w:eastAsia="Times New Roman" w:hAnsiTheme="majorHAnsi" w:cs="Times New Roman"/>
          <w:snapToGrid w:val="0"/>
          <w:kern w:val="28"/>
          <w:sz w:val="24"/>
          <w:szCs w:val="20"/>
          <w:lang w:eastAsia="it-IT"/>
        </w:rPr>
        <w:t>i</w:t>
      </w:r>
      <w:r w:rsidRPr="00132F15">
        <w:rPr>
          <w:rFonts w:asciiTheme="majorHAnsi" w:eastAsia="Times New Roman" w:hAnsiTheme="majorHAnsi" w:cs="Times New Roman"/>
          <w:snapToGrid w:val="0"/>
          <w:kern w:val="28"/>
          <w:sz w:val="24"/>
          <w:szCs w:val="20"/>
          <w:lang w:eastAsia="it-IT"/>
        </w:rPr>
        <w:t xml:space="preserve"> copertura della passività potenziale</w:t>
      </w:r>
      <w:r>
        <w:rPr>
          <w:rFonts w:asciiTheme="majorHAnsi" w:eastAsia="Times New Roman" w:hAnsiTheme="majorHAnsi" w:cs="Times New Roman"/>
          <w:snapToGrid w:val="0"/>
          <w:kern w:val="28"/>
          <w:sz w:val="24"/>
          <w:szCs w:val="20"/>
          <w:lang w:eastAsia="it-IT"/>
        </w:rPr>
        <w:t xml:space="preserve"> per ciascun contenzioso ricompreso ne</w:t>
      </w:r>
      <w:r w:rsidR="002B2A5A">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 xml:space="preserve"> prospett</w:t>
      </w:r>
      <w:r w:rsidR="002B2A5A">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 xml:space="preserve"> informativ</w:t>
      </w:r>
      <w:r w:rsidR="002B2A5A">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 xml:space="preserve"> in formato excel sinteticamente descritt</w:t>
      </w:r>
      <w:r w:rsidR="002B2A5A">
        <w:rPr>
          <w:rFonts w:asciiTheme="majorHAnsi" w:eastAsia="Times New Roman" w:hAnsiTheme="majorHAnsi" w:cs="Times New Roman"/>
          <w:snapToGrid w:val="0"/>
          <w:kern w:val="28"/>
          <w:sz w:val="24"/>
          <w:szCs w:val="20"/>
          <w:lang w:eastAsia="it-IT"/>
        </w:rPr>
        <w:t>i</w:t>
      </w:r>
      <w:r w:rsidRPr="00132F15">
        <w:rPr>
          <w:rFonts w:asciiTheme="majorHAnsi" w:eastAsia="Times New Roman" w:hAnsiTheme="majorHAnsi" w:cs="Times New Roman"/>
          <w:snapToGrid w:val="0"/>
          <w:kern w:val="28"/>
          <w:sz w:val="24"/>
          <w:szCs w:val="20"/>
          <w:lang w:eastAsia="it-IT"/>
        </w:rPr>
        <w:t>.</w:t>
      </w:r>
    </w:p>
    <w:p w:rsidR="00B956CB" w:rsidRDefault="00B956CB"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Una volta aggiornato il valore dei contenziosi secondo quanto descritto nei punti precedenti, il Responsabile della UOS Affari legali procede alla trasmissione de</w:t>
      </w:r>
      <w:r w:rsidR="00C50E07">
        <w:rPr>
          <w:rFonts w:asciiTheme="majorHAnsi" w:eastAsia="Times New Roman" w:hAnsiTheme="majorHAnsi" w:cs="Times New Roman"/>
          <w:snapToGrid w:val="0"/>
          <w:kern w:val="28"/>
          <w:sz w:val="24"/>
          <w:szCs w:val="20"/>
          <w:lang w:eastAsia="it-IT"/>
        </w:rPr>
        <w:t>l</w:t>
      </w:r>
      <w:r>
        <w:rPr>
          <w:rFonts w:asciiTheme="majorHAnsi" w:eastAsia="Times New Roman" w:hAnsiTheme="majorHAnsi" w:cs="Times New Roman"/>
          <w:snapToGrid w:val="0"/>
          <w:kern w:val="28"/>
          <w:sz w:val="24"/>
          <w:szCs w:val="20"/>
          <w:lang w:eastAsia="it-IT"/>
        </w:rPr>
        <w:t xml:space="preserve"> prospett</w:t>
      </w:r>
      <w:r w:rsidR="00C50E07">
        <w:rPr>
          <w:rFonts w:asciiTheme="majorHAnsi" w:eastAsia="Times New Roman" w:hAnsiTheme="majorHAnsi" w:cs="Times New Roman"/>
          <w:snapToGrid w:val="0"/>
          <w:kern w:val="28"/>
          <w:sz w:val="24"/>
          <w:szCs w:val="20"/>
          <w:lang w:eastAsia="it-IT"/>
        </w:rPr>
        <w:t>o</w:t>
      </w:r>
      <w:r>
        <w:rPr>
          <w:rFonts w:asciiTheme="majorHAnsi" w:eastAsia="Times New Roman" w:hAnsiTheme="majorHAnsi" w:cs="Times New Roman"/>
          <w:snapToGrid w:val="0"/>
          <w:kern w:val="28"/>
          <w:sz w:val="24"/>
          <w:szCs w:val="20"/>
          <w:lang w:eastAsia="it-IT"/>
        </w:rPr>
        <w:t>, debitamente controfirmat</w:t>
      </w:r>
      <w:r w:rsidR="00C50E07">
        <w:rPr>
          <w:rFonts w:asciiTheme="majorHAnsi" w:eastAsia="Times New Roman" w:hAnsiTheme="majorHAnsi" w:cs="Times New Roman"/>
          <w:snapToGrid w:val="0"/>
          <w:kern w:val="28"/>
          <w:sz w:val="24"/>
          <w:szCs w:val="20"/>
          <w:lang w:eastAsia="it-IT"/>
        </w:rPr>
        <w:t>o</w:t>
      </w:r>
      <w:r>
        <w:rPr>
          <w:rFonts w:asciiTheme="majorHAnsi" w:eastAsia="Times New Roman" w:hAnsiTheme="majorHAnsi" w:cs="Times New Roman"/>
          <w:snapToGrid w:val="0"/>
          <w:kern w:val="28"/>
          <w:sz w:val="24"/>
          <w:szCs w:val="20"/>
          <w:lang w:eastAsia="it-IT"/>
        </w:rPr>
        <w:t xml:space="preserve"> d</w:t>
      </w:r>
      <w:r w:rsidR="00C50E07">
        <w:rPr>
          <w:rFonts w:asciiTheme="majorHAnsi" w:eastAsia="Times New Roman" w:hAnsiTheme="majorHAnsi" w:cs="Times New Roman"/>
          <w:snapToGrid w:val="0"/>
          <w:kern w:val="28"/>
          <w:sz w:val="24"/>
          <w:szCs w:val="20"/>
          <w:lang w:eastAsia="it-IT"/>
        </w:rPr>
        <w:t>a</w:t>
      </w:r>
      <w:r>
        <w:rPr>
          <w:rFonts w:asciiTheme="majorHAnsi" w:eastAsia="Times New Roman" w:hAnsiTheme="majorHAnsi" w:cs="Times New Roman"/>
          <w:snapToGrid w:val="0"/>
          <w:kern w:val="28"/>
          <w:sz w:val="24"/>
          <w:szCs w:val="20"/>
          <w:lang w:eastAsia="it-IT"/>
        </w:rPr>
        <w:t>l Direttore della UOC Segreteria generale e Affari Legali, al Direttore della UOC Attività economiche e finanziarie, almeno 20 giorni prima del termine di chiusura del bilancio aziendale.</w:t>
      </w:r>
    </w:p>
    <w:p w:rsidR="00B956CB" w:rsidRDefault="00B956CB"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Il prospetto verrà trasmesso sia nella versione </w:t>
      </w:r>
      <w:r w:rsidR="00C50E07">
        <w:rPr>
          <w:rFonts w:asciiTheme="majorHAnsi" w:eastAsia="Times New Roman" w:hAnsiTheme="majorHAnsi" w:cs="Times New Roman"/>
          <w:snapToGrid w:val="0"/>
          <w:kern w:val="28"/>
          <w:sz w:val="24"/>
          <w:szCs w:val="20"/>
          <w:lang w:eastAsia="it-IT"/>
        </w:rPr>
        <w:t xml:space="preserve">riassuntiva </w:t>
      </w:r>
      <w:r>
        <w:rPr>
          <w:rFonts w:asciiTheme="majorHAnsi" w:eastAsia="Times New Roman" w:hAnsiTheme="majorHAnsi" w:cs="Times New Roman"/>
          <w:snapToGrid w:val="0"/>
          <w:kern w:val="28"/>
          <w:sz w:val="24"/>
          <w:szCs w:val="20"/>
          <w:lang w:eastAsia="it-IT"/>
        </w:rPr>
        <w:t xml:space="preserve">integrale, sia “spacchettato” </w:t>
      </w:r>
      <w:r w:rsidR="00C50E07">
        <w:rPr>
          <w:rFonts w:asciiTheme="majorHAnsi" w:eastAsia="Times New Roman" w:hAnsiTheme="majorHAnsi" w:cs="Times New Roman"/>
          <w:snapToGrid w:val="0"/>
          <w:kern w:val="28"/>
          <w:sz w:val="24"/>
          <w:szCs w:val="20"/>
          <w:lang w:eastAsia="it-IT"/>
        </w:rPr>
        <w:t xml:space="preserve">in modo da evidenziare singolarmente </w:t>
      </w:r>
      <w:r>
        <w:rPr>
          <w:rFonts w:asciiTheme="majorHAnsi" w:eastAsia="Times New Roman" w:hAnsiTheme="majorHAnsi" w:cs="Times New Roman"/>
          <w:snapToGrid w:val="0"/>
          <w:kern w:val="28"/>
          <w:sz w:val="24"/>
          <w:szCs w:val="20"/>
          <w:lang w:eastAsia="it-IT"/>
        </w:rPr>
        <w:t xml:space="preserve">le </w:t>
      </w:r>
      <w:r w:rsidR="00C50E07">
        <w:rPr>
          <w:rFonts w:asciiTheme="majorHAnsi" w:eastAsia="Times New Roman" w:hAnsiTheme="majorHAnsi" w:cs="Times New Roman"/>
          <w:snapToGrid w:val="0"/>
          <w:kern w:val="28"/>
          <w:sz w:val="24"/>
          <w:szCs w:val="20"/>
          <w:lang w:eastAsia="it-IT"/>
        </w:rPr>
        <w:t xml:space="preserve">prime </w:t>
      </w:r>
      <w:r>
        <w:rPr>
          <w:rFonts w:asciiTheme="majorHAnsi" w:eastAsia="Times New Roman" w:hAnsiTheme="majorHAnsi" w:cs="Times New Roman"/>
          <w:snapToGrid w:val="0"/>
          <w:kern w:val="28"/>
          <w:sz w:val="24"/>
          <w:szCs w:val="20"/>
          <w:lang w:eastAsia="it-IT"/>
        </w:rPr>
        <w:t>quattro sezioni in cui si articola</w:t>
      </w:r>
      <w:r w:rsidR="00E85307">
        <w:rPr>
          <w:rFonts w:asciiTheme="majorHAnsi" w:eastAsia="Times New Roman" w:hAnsiTheme="majorHAnsi" w:cs="Times New Roman"/>
          <w:snapToGrid w:val="0"/>
          <w:kern w:val="28"/>
          <w:sz w:val="24"/>
          <w:szCs w:val="20"/>
          <w:lang w:eastAsia="it-IT"/>
        </w:rPr>
        <w:t xml:space="preserve"> </w:t>
      </w:r>
      <w:r w:rsidR="00FD2C11">
        <w:rPr>
          <w:rFonts w:asciiTheme="majorHAnsi" w:eastAsia="Times New Roman" w:hAnsiTheme="majorHAnsi" w:cs="Times New Roman"/>
          <w:snapToGrid w:val="0"/>
          <w:kern w:val="28"/>
          <w:sz w:val="24"/>
          <w:szCs w:val="20"/>
          <w:lang w:eastAsia="it-IT"/>
        </w:rPr>
        <w:t xml:space="preserve">il Fondo </w:t>
      </w:r>
      <w:r w:rsidR="00C50E07">
        <w:rPr>
          <w:rFonts w:asciiTheme="majorHAnsi" w:eastAsia="Times New Roman" w:hAnsiTheme="majorHAnsi" w:cs="Times New Roman"/>
          <w:snapToGrid w:val="0"/>
          <w:kern w:val="28"/>
          <w:sz w:val="24"/>
          <w:szCs w:val="20"/>
          <w:lang w:eastAsia="it-IT"/>
        </w:rPr>
        <w:t xml:space="preserve">(la quinta, concernente il Fondo spese legali, è già </w:t>
      </w:r>
      <w:r w:rsidR="00FD2C11">
        <w:rPr>
          <w:rFonts w:asciiTheme="majorHAnsi" w:eastAsia="Times New Roman" w:hAnsiTheme="majorHAnsi" w:cs="Times New Roman"/>
          <w:snapToGrid w:val="0"/>
          <w:kern w:val="28"/>
          <w:sz w:val="24"/>
          <w:szCs w:val="20"/>
          <w:lang w:eastAsia="it-IT"/>
        </w:rPr>
        <w:t>perfettamente evincibile dal prospetto riassuntivo principale in quanto contenuta in una colonna dedicata, e precisamente l’ultima)</w:t>
      </w:r>
      <w:r>
        <w:rPr>
          <w:rFonts w:asciiTheme="majorHAnsi" w:eastAsia="Times New Roman" w:hAnsiTheme="majorHAnsi" w:cs="Times New Roman"/>
          <w:snapToGrid w:val="0"/>
          <w:kern w:val="28"/>
          <w:sz w:val="24"/>
          <w:szCs w:val="20"/>
          <w:lang w:eastAsia="it-IT"/>
        </w:rPr>
        <w:t>.</w:t>
      </w:r>
    </w:p>
    <w:p w:rsidR="0068311A" w:rsidRDefault="0068311A"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w:t>
      </w:r>
      <w:r w:rsidR="00FD2C11">
        <w:rPr>
          <w:rFonts w:asciiTheme="majorHAnsi" w:eastAsia="Times New Roman" w:hAnsiTheme="majorHAnsi" w:cs="Times New Roman"/>
          <w:snapToGrid w:val="0"/>
          <w:kern w:val="28"/>
          <w:sz w:val="24"/>
          <w:szCs w:val="20"/>
          <w:lang w:eastAsia="it-IT"/>
        </w:rPr>
        <w:t>l</w:t>
      </w:r>
      <w:r>
        <w:rPr>
          <w:rFonts w:asciiTheme="majorHAnsi" w:eastAsia="Times New Roman" w:hAnsiTheme="majorHAnsi" w:cs="Times New Roman"/>
          <w:snapToGrid w:val="0"/>
          <w:kern w:val="28"/>
          <w:sz w:val="24"/>
          <w:szCs w:val="20"/>
          <w:lang w:eastAsia="it-IT"/>
        </w:rPr>
        <w:t xml:space="preserve"> prospett</w:t>
      </w:r>
      <w:r w:rsidR="00FD2C11">
        <w:rPr>
          <w:rFonts w:asciiTheme="majorHAnsi" w:eastAsia="Times New Roman" w:hAnsiTheme="majorHAnsi" w:cs="Times New Roman"/>
          <w:snapToGrid w:val="0"/>
          <w:kern w:val="28"/>
          <w:sz w:val="24"/>
          <w:szCs w:val="20"/>
          <w:lang w:eastAsia="it-IT"/>
        </w:rPr>
        <w:t>o</w:t>
      </w:r>
      <w:r>
        <w:rPr>
          <w:rFonts w:asciiTheme="majorHAnsi" w:eastAsia="Times New Roman" w:hAnsiTheme="majorHAnsi" w:cs="Times New Roman"/>
          <w:snapToGrid w:val="0"/>
          <w:kern w:val="28"/>
          <w:sz w:val="24"/>
          <w:szCs w:val="20"/>
          <w:lang w:eastAsia="it-IT"/>
        </w:rPr>
        <w:t xml:space="preserve"> va</w:t>
      </w:r>
      <w:r w:rsidR="00FD2C11">
        <w:rPr>
          <w:rFonts w:asciiTheme="majorHAnsi" w:eastAsia="Times New Roman" w:hAnsiTheme="majorHAnsi" w:cs="Times New Roman"/>
          <w:snapToGrid w:val="0"/>
          <w:kern w:val="28"/>
          <w:sz w:val="24"/>
          <w:szCs w:val="20"/>
          <w:lang w:eastAsia="it-IT"/>
        </w:rPr>
        <w:t>nno</w:t>
      </w:r>
      <w:r>
        <w:rPr>
          <w:rFonts w:asciiTheme="majorHAnsi" w:eastAsia="Times New Roman" w:hAnsiTheme="majorHAnsi" w:cs="Times New Roman"/>
          <w:snapToGrid w:val="0"/>
          <w:kern w:val="28"/>
          <w:sz w:val="24"/>
          <w:szCs w:val="20"/>
          <w:lang w:eastAsia="it-IT"/>
        </w:rPr>
        <w:t xml:space="preserve"> allegati anche </w:t>
      </w:r>
      <w:r w:rsidR="004A1215">
        <w:rPr>
          <w:rFonts w:asciiTheme="majorHAnsi" w:eastAsia="Times New Roman" w:hAnsiTheme="majorHAnsi" w:cs="Times New Roman"/>
          <w:snapToGrid w:val="0"/>
          <w:kern w:val="28"/>
          <w:sz w:val="24"/>
          <w:szCs w:val="20"/>
          <w:lang w:eastAsia="it-IT"/>
        </w:rPr>
        <w:t>cinque</w:t>
      </w:r>
      <w:r>
        <w:rPr>
          <w:rFonts w:asciiTheme="majorHAnsi" w:eastAsia="Times New Roman" w:hAnsiTheme="majorHAnsi" w:cs="Times New Roman"/>
          <w:snapToGrid w:val="0"/>
          <w:kern w:val="28"/>
          <w:sz w:val="24"/>
          <w:szCs w:val="20"/>
          <w:lang w:eastAsia="it-IT"/>
        </w:rPr>
        <w:t xml:space="preserve"> documenti che </w:t>
      </w:r>
      <w:r w:rsidR="00572DF6">
        <w:rPr>
          <w:rFonts w:asciiTheme="majorHAnsi" w:eastAsia="Times New Roman" w:hAnsiTheme="majorHAnsi" w:cs="Times New Roman"/>
          <w:snapToGrid w:val="0"/>
          <w:kern w:val="28"/>
          <w:sz w:val="24"/>
          <w:szCs w:val="20"/>
          <w:lang w:eastAsia="it-IT"/>
        </w:rPr>
        <w:t xml:space="preserve">evidenziano </w:t>
      </w:r>
      <w:r>
        <w:rPr>
          <w:rFonts w:asciiTheme="majorHAnsi" w:eastAsia="Times New Roman" w:hAnsiTheme="majorHAnsi" w:cs="Times New Roman"/>
          <w:snapToGrid w:val="0"/>
          <w:kern w:val="28"/>
          <w:sz w:val="24"/>
          <w:szCs w:val="20"/>
          <w:lang w:eastAsia="it-IT"/>
        </w:rPr>
        <w:t>l</w:t>
      </w:r>
      <w:r w:rsidR="00572DF6">
        <w:rPr>
          <w:rFonts w:asciiTheme="majorHAnsi" w:eastAsia="Times New Roman" w:hAnsiTheme="majorHAnsi" w:cs="Times New Roman"/>
          <w:snapToGrid w:val="0"/>
          <w:kern w:val="28"/>
          <w:sz w:val="24"/>
          <w:szCs w:val="20"/>
          <w:lang w:eastAsia="it-IT"/>
        </w:rPr>
        <w:t>e</w:t>
      </w:r>
      <w:r>
        <w:rPr>
          <w:rFonts w:asciiTheme="majorHAnsi" w:eastAsia="Times New Roman" w:hAnsiTheme="majorHAnsi" w:cs="Times New Roman"/>
          <w:snapToGrid w:val="0"/>
          <w:kern w:val="28"/>
          <w:sz w:val="24"/>
          <w:szCs w:val="20"/>
          <w:lang w:eastAsia="it-IT"/>
        </w:rPr>
        <w:t xml:space="preserve"> movimentazion</w:t>
      </w:r>
      <w:r w:rsidR="00572DF6">
        <w:rPr>
          <w:rFonts w:asciiTheme="majorHAnsi" w:eastAsia="Times New Roman" w:hAnsiTheme="majorHAnsi" w:cs="Times New Roman"/>
          <w:snapToGrid w:val="0"/>
          <w:kern w:val="28"/>
          <w:sz w:val="24"/>
          <w:szCs w:val="20"/>
          <w:lang w:eastAsia="it-IT"/>
        </w:rPr>
        <w:t>i</w:t>
      </w:r>
      <w:r>
        <w:rPr>
          <w:rFonts w:asciiTheme="majorHAnsi" w:eastAsia="Times New Roman" w:hAnsiTheme="majorHAnsi" w:cs="Times New Roman"/>
          <w:snapToGrid w:val="0"/>
          <w:kern w:val="28"/>
          <w:sz w:val="24"/>
          <w:szCs w:val="20"/>
          <w:lang w:eastAsia="it-IT"/>
        </w:rPr>
        <w:t xml:space="preserve"> operat</w:t>
      </w:r>
      <w:r w:rsidR="00572DF6">
        <w:rPr>
          <w:rFonts w:asciiTheme="majorHAnsi" w:eastAsia="Times New Roman" w:hAnsiTheme="majorHAnsi" w:cs="Times New Roman"/>
          <w:snapToGrid w:val="0"/>
          <w:kern w:val="28"/>
          <w:sz w:val="24"/>
          <w:szCs w:val="20"/>
          <w:lang w:eastAsia="it-IT"/>
        </w:rPr>
        <w:t>e</w:t>
      </w:r>
      <w:r>
        <w:rPr>
          <w:rFonts w:asciiTheme="majorHAnsi" w:eastAsia="Times New Roman" w:hAnsiTheme="majorHAnsi" w:cs="Times New Roman"/>
          <w:snapToGrid w:val="0"/>
          <w:kern w:val="28"/>
          <w:sz w:val="24"/>
          <w:szCs w:val="20"/>
          <w:lang w:eastAsia="it-IT"/>
        </w:rPr>
        <w:t xml:space="preserve"> nel corso dell’anno su ciascuna delle </w:t>
      </w:r>
      <w:r w:rsidR="004A1215">
        <w:rPr>
          <w:rFonts w:asciiTheme="majorHAnsi" w:eastAsia="Times New Roman" w:hAnsiTheme="majorHAnsi" w:cs="Times New Roman"/>
          <w:snapToGrid w:val="0"/>
          <w:kern w:val="28"/>
          <w:sz w:val="24"/>
          <w:szCs w:val="20"/>
          <w:lang w:eastAsia="it-IT"/>
        </w:rPr>
        <w:t>cinque</w:t>
      </w:r>
      <w:r>
        <w:rPr>
          <w:rFonts w:asciiTheme="majorHAnsi" w:eastAsia="Times New Roman" w:hAnsiTheme="majorHAnsi" w:cs="Times New Roman"/>
          <w:snapToGrid w:val="0"/>
          <w:kern w:val="28"/>
          <w:sz w:val="24"/>
          <w:szCs w:val="20"/>
          <w:lang w:eastAsia="it-IT"/>
        </w:rPr>
        <w:t xml:space="preserve"> sezioni del Fondo Rischi precedente, </w:t>
      </w:r>
      <w:r w:rsidR="00572DF6">
        <w:rPr>
          <w:rFonts w:asciiTheme="majorHAnsi" w:eastAsia="Times New Roman" w:hAnsiTheme="majorHAnsi" w:cs="Times New Roman"/>
          <w:snapToGrid w:val="0"/>
          <w:kern w:val="28"/>
          <w:sz w:val="24"/>
          <w:szCs w:val="20"/>
          <w:lang w:eastAsia="it-IT"/>
        </w:rPr>
        <w:t>illustrando,</w:t>
      </w:r>
      <w:r>
        <w:rPr>
          <w:rFonts w:asciiTheme="majorHAnsi" w:eastAsia="Times New Roman" w:hAnsiTheme="majorHAnsi" w:cs="Times New Roman"/>
          <w:snapToGrid w:val="0"/>
          <w:kern w:val="28"/>
          <w:sz w:val="24"/>
          <w:szCs w:val="20"/>
          <w:lang w:eastAsia="it-IT"/>
        </w:rPr>
        <w:t xml:space="preserve"> da un lato</w:t>
      </w:r>
      <w:r w:rsidR="00572DF6">
        <w:rPr>
          <w:rFonts w:asciiTheme="majorHAnsi" w:eastAsia="Times New Roman" w:hAnsiTheme="majorHAnsi" w:cs="Times New Roman"/>
          <w:snapToGrid w:val="0"/>
          <w:kern w:val="28"/>
          <w:sz w:val="24"/>
          <w:szCs w:val="20"/>
          <w:lang w:eastAsia="it-IT"/>
        </w:rPr>
        <w:t>,</w:t>
      </w:r>
      <w:r>
        <w:rPr>
          <w:rFonts w:asciiTheme="majorHAnsi" w:eastAsia="Times New Roman" w:hAnsiTheme="majorHAnsi" w:cs="Times New Roman"/>
          <w:snapToGrid w:val="0"/>
          <w:kern w:val="28"/>
          <w:sz w:val="24"/>
          <w:szCs w:val="20"/>
          <w:lang w:eastAsia="it-IT"/>
        </w:rPr>
        <w:t xml:space="preserve"> gli utilizzi e le svalutazioni</w:t>
      </w:r>
      <w:r w:rsidR="00572DF6">
        <w:rPr>
          <w:rFonts w:asciiTheme="majorHAnsi" w:eastAsia="Times New Roman" w:hAnsiTheme="majorHAnsi" w:cs="Times New Roman"/>
          <w:snapToGrid w:val="0"/>
          <w:kern w:val="28"/>
          <w:sz w:val="24"/>
          <w:szCs w:val="20"/>
          <w:lang w:eastAsia="it-IT"/>
        </w:rPr>
        <w:t xml:space="preserve"> operate su ogni singola causa, dall’altro gli accantonamenti per le nuove cause insorte nell’ultimo anno e le rivalutazioni dei vecchi accantonamenti storici.</w:t>
      </w:r>
    </w:p>
    <w:p w:rsidR="00572DF6" w:rsidRDefault="00572DF6"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In pratica sommando algebricamente queste voci (utilizzi, svalutazioni, nuovi accantonamenti, rivalutazioni) al Fondo Rischi dell’anno precedente, si ottiene l’importo del nuovo Fondo Rischi.</w:t>
      </w:r>
    </w:p>
    <w:p w:rsidR="00132F15" w:rsidRDefault="00B956CB"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La trasmissione avviene con lettera protocollata contenente anche una sintetica relazione esplicativa in ordine alle cause che hanno determinato eventuali sensibili scostamenti rispetto agli accantonamenti a Fondo Rischi effettuati nell’esercizio precedente. Destinatario per conoscenza della lettera è anche il Direttore Generale dell’Azienda.</w:t>
      </w:r>
    </w:p>
    <w:p w:rsidR="00B956CB" w:rsidRDefault="00B956CB"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B956CB" w:rsidRPr="00132F15" w:rsidRDefault="00B956CB" w:rsidP="00132F15">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132F15" w:rsidRPr="00E85307" w:rsidRDefault="001E251D" w:rsidP="0083226C">
      <w:pPr>
        <w:pStyle w:val="Titolo2"/>
        <w:numPr>
          <w:ilvl w:val="1"/>
          <w:numId w:val="27"/>
        </w:numPr>
      </w:pPr>
      <w:r w:rsidRPr="00E85307">
        <w:t xml:space="preserve">ASPETTI CONTABILI </w:t>
      </w:r>
      <w:r w:rsidR="00B956CB" w:rsidRPr="00E85307">
        <w:t>DEL CONTENZIOSO</w:t>
      </w:r>
    </w:p>
    <w:p w:rsidR="001E251D" w:rsidRPr="00E85307" w:rsidRDefault="001E251D" w:rsidP="00E535BB">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t>L’accantonamento a Fondo rischi ed oneri comporta la necessità di utilizzare una voce economica di accantonamento e non una diversa voce di costo. Questa modalità consentirà di stabilire una corrispondenza fra incremento dei Fondi ed i relativi accantonamenti. Dal punto di vista contabile è infatti opportuno mantenere l’abbinamento costo</w:t>
      </w:r>
      <w:r w:rsidR="00E535BB" w:rsidRPr="00E85307">
        <w:rPr>
          <w:rFonts w:asciiTheme="majorHAnsi" w:eastAsia="Times New Roman" w:hAnsiTheme="majorHAnsi" w:cs="Times New Roman"/>
          <w:snapToGrid w:val="0"/>
          <w:kern w:val="28"/>
          <w:sz w:val="24"/>
          <w:szCs w:val="20"/>
          <w:lang w:eastAsia="it-IT"/>
        </w:rPr>
        <w:t xml:space="preserve"> – debito e accantonamento – fondo rischi ed oneri.</w:t>
      </w:r>
    </w:p>
    <w:p w:rsidR="00C766B3" w:rsidRPr="00E85307" w:rsidRDefault="00E535BB" w:rsidP="00E535BB">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t>Al momento del verificarsi dell’evento a fronte del quale è stato costituito un Fondo rischi ed oneri, il fondo dovrà essere utilizzato in modo diretto, in sostituzione della voce economica</w:t>
      </w:r>
      <w:r w:rsidR="00E85307" w:rsidRPr="00E85307">
        <w:rPr>
          <w:rFonts w:asciiTheme="majorHAnsi" w:eastAsia="Times New Roman" w:hAnsiTheme="majorHAnsi" w:cs="Times New Roman"/>
          <w:snapToGrid w:val="0"/>
          <w:kern w:val="28"/>
          <w:sz w:val="24"/>
          <w:szCs w:val="20"/>
          <w:lang w:eastAsia="it-IT"/>
        </w:rPr>
        <w:t xml:space="preserve"> </w:t>
      </w:r>
      <w:r w:rsidRPr="00E85307">
        <w:rPr>
          <w:rFonts w:asciiTheme="majorHAnsi" w:eastAsia="Times New Roman" w:hAnsiTheme="majorHAnsi" w:cs="Times New Roman"/>
          <w:snapToGrid w:val="0"/>
          <w:kern w:val="28"/>
          <w:sz w:val="24"/>
          <w:szCs w:val="20"/>
          <w:lang w:eastAsia="it-IT"/>
        </w:rPr>
        <w:t>di costo,</w:t>
      </w:r>
      <w:r w:rsidR="00E85307" w:rsidRPr="00E85307">
        <w:rPr>
          <w:rFonts w:asciiTheme="majorHAnsi" w:eastAsia="Times New Roman" w:hAnsiTheme="majorHAnsi" w:cs="Times New Roman"/>
          <w:snapToGrid w:val="0"/>
          <w:kern w:val="28"/>
          <w:sz w:val="24"/>
          <w:szCs w:val="20"/>
          <w:lang w:eastAsia="it-IT"/>
        </w:rPr>
        <w:t xml:space="preserve"> </w:t>
      </w:r>
      <w:r w:rsidRPr="00E85307">
        <w:rPr>
          <w:rFonts w:asciiTheme="majorHAnsi" w:eastAsia="Times New Roman" w:hAnsiTheme="majorHAnsi" w:cs="Times New Roman"/>
          <w:snapToGrid w:val="0"/>
          <w:kern w:val="28"/>
          <w:sz w:val="24"/>
          <w:szCs w:val="20"/>
          <w:lang w:eastAsia="it-IT"/>
        </w:rPr>
        <w:t>senza la rilevazione né di un costo, né di un componente positivo per l’utilizzo del fondo. Si evidenzia</w:t>
      </w:r>
      <w:r w:rsidR="00DB75F9" w:rsidRPr="00E85307">
        <w:rPr>
          <w:rFonts w:asciiTheme="majorHAnsi" w:eastAsia="Times New Roman" w:hAnsiTheme="majorHAnsi" w:cs="Times New Roman"/>
          <w:snapToGrid w:val="0"/>
          <w:kern w:val="28"/>
          <w:sz w:val="24"/>
          <w:szCs w:val="20"/>
          <w:lang w:eastAsia="it-IT"/>
        </w:rPr>
        <w:t>,</w:t>
      </w:r>
      <w:r w:rsidRPr="00E85307">
        <w:rPr>
          <w:rFonts w:asciiTheme="majorHAnsi" w:eastAsia="Times New Roman" w:hAnsiTheme="majorHAnsi" w:cs="Times New Roman"/>
          <w:snapToGrid w:val="0"/>
          <w:kern w:val="28"/>
          <w:sz w:val="24"/>
          <w:szCs w:val="20"/>
          <w:lang w:eastAsia="it-IT"/>
        </w:rPr>
        <w:t xml:space="preserve"> al riguardo</w:t>
      </w:r>
      <w:r w:rsidR="00DB75F9" w:rsidRPr="00E85307">
        <w:rPr>
          <w:rFonts w:asciiTheme="majorHAnsi" w:eastAsia="Times New Roman" w:hAnsiTheme="majorHAnsi" w:cs="Times New Roman"/>
          <w:snapToGrid w:val="0"/>
          <w:kern w:val="28"/>
          <w:sz w:val="24"/>
          <w:szCs w:val="20"/>
          <w:lang w:eastAsia="it-IT"/>
        </w:rPr>
        <w:t>, che il modello ministeriale CE e lo schema di Conto Economico approvato con il D.Lgs n.118/2011 non prevedono conti economici per l’</w:t>
      </w:r>
      <w:r w:rsidR="00C766B3" w:rsidRPr="00E85307">
        <w:rPr>
          <w:rFonts w:asciiTheme="majorHAnsi" w:eastAsia="Times New Roman" w:hAnsiTheme="majorHAnsi" w:cs="Times New Roman"/>
          <w:snapToGrid w:val="0"/>
          <w:kern w:val="28"/>
          <w:sz w:val="24"/>
          <w:szCs w:val="20"/>
          <w:lang w:eastAsia="it-IT"/>
        </w:rPr>
        <w:t>utilizzo dei fondi.</w:t>
      </w:r>
    </w:p>
    <w:p w:rsidR="00C766B3" w:rsidRPr="00E85307" w:rsidRDefault="00C766B3" w:rsidP="00E535BB">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t>Nel momento in cui si verificherà l’evento avverso, il fondo potrebbe risultare sovradimensionato oppure insufficiente. In tal caso la differenza sarà da contabilizzare:</w:t>
      </w:r>
    </w:p>
    <w:p w:rsidR="00E535BB" w:rsidRPr="00E85307" w:rsidRDefault="00C766B3" w:rsidP="00C766B3">
      <w:pPr>
        <w:pStyle w:val="Paragrafoelenco"/>
        <w:numPr>
          <w:ilvl w:val="0"/>
          <w:numId w:val="40"/>
        </w:numPr>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lastRenderedPageBreak/>
        <w:t>nelle insussistenze del passivo per le differenze positive;</w:t>
      </w:r>
    </w:p>
    <w:p w:rsidR="00C766B3" w:rsidRPr="00E85307" w:rsidRDefault="00C766B3" w:rsidP="00C766B3">
      <w:pPr>
        <w:pStyle w:val="Paragrafoelenco"/>
        <w:numPr>
          <w:ilvl w:val="0"/>
          <w:numId w:val="40"/>
        </w:numPr>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t>nelle sopravvenienze passive per le differenze negative.</w:t>
      </w:r>
    </w:p>
    <w:p w:rsidR="00C766B3" w:rsidRDefault="00C766B3" w:rsidP="00C766B3">
      <w:pPr>
        <w:spacing w:after="0" w:line="240" w:lineRule="auto"/>
        <w:ind w:right="-65"/>
        <w:jc w:val="both"/>
        <w:rPr>
          <w:rFonts w:asciiTheme="majorHAnsi" w:eastAsia="Times New Roman" w:hAnsiTheme="majorHAnsi" w:cs="Times New Roman"/>
          <w:snapToGrid w:val="0"/>
          <w:kern w:val="28"/>
          <w:sz w:val="24"/>
          <w:szCs w:val="20"/>
          <w:lang w:eastAsia="it-IT"/>
        </w:rPr>
      </w:pPr>
      <w:r w:rsidRPr="00E85307">
        <w:rPr>
          <w:rFonts w:asciiTheme="majorHAnsi" w:eastAsia="Times New Roman" w:hAnsiTheme="majorHAnsi" w:cs="Times New Roman"/>
          <w:snapToGrid w:val="0"/>
          <w:kern w:val="28"/>
          <w:sz w:val="24"/>
          <w:szCs w:val="20"/>
          <w:lang w:eastAsia="it-IT"/>
        </w:rPr>
        <w:t>L’utilizzo di tali poste contabili verrà valutato con i competenti uffici regionali.</w:t>
      </w:r>
    </w:p>
    <w:p w:rsidR="00C766B3" w:rsidRPr="00C766B3" w:rsidRDefault="00C766B3" w:rsidP="00C766B3">
      <w:pPr>
        <w:spacing w:after="0" w:line="240" w:lineRule="auto"/>
        <w:ind w:left="1143" w:right="-65"/>
        <w:jc w:val="both"/>
        <w:rPr>
          <w:rFonts w:asciiTheme="majorHAnsi" w:eastAsia="Times New Roman" w:hAnsiTheme="majorHAnsi" w:cs="Times New Roman"/>
          <w:snapToGrid w:val="0"/>
          <w:kern w:val="28"/>
          <w:sz w:val="24"/>
          <w:szCs w:val="20"/>
          <w:lang w:eastAsia="it-IT"/>
        </w:rPr>
      </w:pPr>
    </w:p>
    <w:p w:rsidR="0068311A" w:rsidRDefault="00286892" w:rsidP="0068311A">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573182">
        <w:rPr>
          <w:rFonts w:asciiTheme="majorHAnsi" w:eastAsia="Times New Roman" w:hAnsiTheme="majorHAnsi" w:cs="Times New Roman"/>
          <w:snapToGrid w:val="0"/>
          <w:kern w:val="28"/>
          <w:sz w:val="24"/>
          <w:szCs w:val="20"/>
          <w:lang w:eastAsia="it-IT"/>
        </w:rPr>
        <w:t>Ai fini della predisposizione del bilancio di esercizio, s</w:t>
      </w:r>
      <w:r w:rsidR="0068311A" w:rsidRPr="00573182">
        <w:rPr>
          <w:rFonts w:asciiTheme="majorHAnsi" w:eastAsia="Times New Roman" w:hAnsiTheme="majorHAnsi" w:cs="Times New Roman"/>
          <w:snapToGrid w:val="0"/>
          <w:kern w:val="28"/>
          <w:sz w:val="24"/>
          <w:szCs w:val="20"/>
          <w:lang w:eastAsia="it-IT"/>
        </w:rPr>
        <w:t>ulla</w:t>
      </w:r>
      <w:r w:rsidR="0068311A" w:rsidRPr="0068311A">
        <w:rPr>
          <w:rFonts w:asciiTheme="majorHAnsi" w:eastAsia="Times New Roman" w:hAnsiTheme="majorHAnsi" w:cs="Times New Roman"/>
          <w:snapToGrid w:val="0"/>
          <w:kern w:val="28"/>
          <w:sz w:val="24"/>
          <w:szCs w:val="20"/>
          <w:lang w:eastAsia="it-IT"/>
        </w:rPr>
        <w:t xml:space="preserve"> bas</w:t>
      </w:r>
      <w:r w:rsidR="0068311A">
        <w:rPr>
          <w:rFonts w:asciiTheme="majorHAnsi" w:eastAsia="Times New Roman" w:hAnsiTheme="majorHAnsi" w:cs="Times New Roman"/>
          <w:snapToGrid w:val="0"/>
          <w:kern w:val="28"/>
          <w:sz w:val="24"/>
          <w:szCs w:val="20"/>
          <w:lang w:eastAsia="it-IT"/>
        </w:rPr>
        <w:t>e</w:t>
      </w:r>
      <w:r>
        <w:rPr>
          <w:rFonts w:asciiTheme="majorHAnsi" w:eastAsia="Times New Roman" w:hAnsiTheme="majorHAnsi" w:cs="Times New Roman"/>
          <w:snapToGrid w:val="0"/>
          <w:kern w:val="28"/>
          <w:sz w:val="24"/>
          <w:szCs w:val="20"/>
          <w:lang w:eastAsia="it-IT"/>
        </w:rPr>
        <w:t xml:space="preserve"> </w:t>
      </w:r>
      <w:r w:rsidR="0068311A">
        <w:rPr>
          <w:rFonts w:asciiTheme="majorHAnsi" w:eastAsia="Times New Roman" w:hAnsiTheme="majorHAnsi" w:cs="Times New Roman"/>
          <w:snapToGrid w:val="0"/>
          <w:kern w:val="28"/>
          <w:sz w:val="24"/>
          <w:szCs w:val="20"/>
          <w:lang w:eastAsia="it-IT"/>
        </w:rPr>
        <w:t>della documentazione inviata dalla UOC Segreteria Generale e Affari Legali</w:t>
      </w:r>
      <w:r w:rsidR="00573182">
        <w:rPr>
          <w:rFonts w:asciiTheme="majorHAnsi" w:eastAsia="Times New Roman" w:hAnsiTheme="majorHAnsi" w:cs="Times New Roman"/>
          <w:snapToGrid w:val="0"/>
          <w:kern w:val="28"/>
          <w:sz w:val="24"/>
          <w:szCs w:val="20"/>
          <w:lang w:eastAsia="it-IT"/>
        </w:rPr>
        <w:t>,</w:t>
      </w:r>
      <w:r w:rsidR="0068311A" w:rsidRPr="0068311A">
        <w:rPr>
          <w:rFonts w:asciiTheme="majorHAnsi" w:eastAsia="Times New Roman" w:hAnsiTheme="majorHAnsi" w:cs="Times New Roman"/>
          <w:snapToGrid w:val="0"/>
          <w:kern w:val="28"/>
          <w:sz w:val="24"/>
          <w:szCs w:val="20"/>
          <w:lang w:eastAsia="it-IT"/>
        </w:rPr>
        <w:t xml:space="preserve"> il Responsabile</w:t>
      </w:r>
      <w:r>
        <w:rPr>
          <w:rFonts w:asciiTheme="majorHAnsi" w:eastAsia="Times New Roman" w:hAnsiTheme="majorHAnsi" w:cs="Times New Roman"/>
          <w:snapToGrid w:val="0"/>
          <w:kern w:val="28"/>
          <w:sz w:val="24"/>
          <w:szCs w:val="20"/>
          <w:lang w:eastAsia="it-IT"/>
        </w:rPr>
        <w:t xml:space="preserve"> </w:t>
      </w:r>
      <w:r w:rsidR="0068311A" w:rsidRPr="0068311A">
        <w:rPr>
          <w:rFonts w:asciiTheme="majorHAnsi" w:eastAsia="Times New Roman" w:hAnsiTheme="majorHAnsi" w:cs="Times New Roman"/>
          <w:snapToGrid w:val="0"/>
          <w:kern w:val="28"/>
          <w:sz w:val="24"/>
          <w:szCs w:val="20"/>
          <w:lang w:eastAsia="it-IT"/>
        </w:rPr>
        <w:t>la UOC A</w:t>
      </w:r>
      <w:r w:rsidR="0068311A">
        <w:rPr>
          <w:rFonts w:asciiTheme="majorHAnsi" w:eastAsia="Times New Roman" w:hAnsiTheme="majorHAnsi" w:cs="Times New Roman"/>
          <w:snapToGrid w:val="0"/>
          <w:kern w:val="28"/>
          <w:sz w:val="24"/>
          <w:szCs w:val="20"/>
          <w:lang w:eastAsia="it-IT"/>
        </w:rPr>
        <w:t>ttività E</w:t>
      </w:r>
      <w:r w:rsidR="0068311A" w:rsidRPr="0068311A">
        <w:rPr>
          <w:rFonts w:asciiTheme="majorHAnsi" w:eastAsia="Times New Roman" w:hAnsiTheme="majorHAnsi" w:cs="Times New Roman"/>
          <w:snapToGrid w:val="0"/>
          <w:kern w:val="28"/>
          <w:sz w:val="24"/>
          <w:szCs w:val="20"/>
          <w:lang w:eastAsia="it-IT"/>
        </w:rPr>
        <w:t>conomiche e Finan</w:t>
      </w:r>
      <w:r w:rsidR="0068311A">
        <w:rPr>
          <w:rFonts w:asciiTheme="majorHAnsi" w:eastAsia="Times New Roman" w:hAnsiTheme="majorHAnsi" w:cs="Times New Roman"/>
          <w:snapToGrid w:val="0"/>
          <w:kern w:val="28"/>
          <w:sz w:val="24"/>
          <w:szCs w:val="20"/>
          <w:lang w:eastAsia="it-IT"/>
        </w:rPr>
        <w:t>ziarie</w:t>
      </w:r>
      <w:r w:rsidR="0068311A" w:rsidRPr="0068311A">
        <w:rPr>
          <w:rFonts w:asciiTheme="majorHAnsi" w:eastAsia="Times New Roman" w:hAnsiTheme="majorHAnsi" w:cs="Times New Roman"/>
          <w:snapToGrid w:val="0"/>
          <w:kern w:val="28"/>
          <w:sz w:val="24"/>
          <w:szCs w:val="20"/>
          <w:lang w:eastAsia="it-IT"/>
        </w:rPr>
        <w:t xml:space="preserve"> raggruppa per codice di bilancio le pratiche d</w:t>
      </w:r>
      <w:r w:rsidR="0068311A">
        <w:rPr>
          <w:rFonts w:asciiTheme="majorHAnsi" w:eastAsia="Times New Roman" w:hAnsiTheme="majorHAnsi" w:cs="Times New Roman"/>
          <w:snapToGrid w:val="0"/>
          <w:kern w:val="28"/>
          <w:sz w:val="24"/>
          <w:szCs w:val="20"/>
          <w:lang w:eastAsia="it-IT"/>
        </w:rPr>
        <w:t>e</w:t>
      </w:r>
      <w:r w:rsidR="0068311A" w:rsidRPr="0068311A">
        <w:rPr>
          <w:rFonts w:asciiTheme="majorHAnsi" w:eastAsia="Times New Roman" w:hAnsiTheme="majorHAnsi" w:cs="Times New Roman"/>
          <w:snapToGrid w:val="0"/>
          <w:kern w:val="28"/>
          <w:sz w:val="24"/>
          <w:szCs w:val="20"/>
          <w:lang w:eastAsia="it-IT"/>
        </w:rPr>
        <w:t>l contenzioso e le informazioni</w:t>
      </w:r>
      <w:r w:rsidR="0068311A">
        <w:rPr>
          <w:rFonts w:asciiTheme="majorHAnsi" w:eastAsia="Times New Roman" w:hAnsiTheme="majorHAnsi" w:cs="Times New Roman"/>
          <w:snapToGrid w:val="0"/>
          <w:kern w:val="28"/>
          <w:sz w:val="24"/>
          <w:szCs w:val="20"/>
          <w:lang w:eastAsia="it-IT"/>
        </w:rPr>
        <w:t xml:space="preserve"> acquisite relativamente al Fondo Rischi</w:t>
      </w:r>
      <w:r w:rsidR="00572DF6">
        <w:rPr>
          <w:rFonts w:asciiTheme="majorHAnsi" w:eastAsia="Times New Roman" w:hAnsiTheme="majorHAnsi" w:cs="Times New Roman"/>
          <w:snapToGrid w:val="0"/>
          <w:kern w:val="28"/>
          <w:sz w:val="24"/>
          <w:szCs w:val="20"/>
          <w:lang w:eastAsia="it-IT"/>
        </w:rPr>
        <w:t>.</w:t>
      </w:r>
    </w:p>
    <w:p w:rsidR="00572DF6" w:rsidRPr="0068311A" w:rsidRDefault="00572DF6" w:rsidP="0068311A">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A tal fine le informazioni elaborate sono le seguenti:</w:t>
      </w:r>
    </w:p>
    <w:p w:rsidR="00572DF6" w:rsidRPr="00572DF6" w:rsidRDefault="009302FF"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b/>
          <w:snapToGrid w:val="0"/>
          <w:kern w:val="28"/>
          <w:sz w:val="24"/>
          <w:szCs w:val="20"/>
          <w:lang w:eastAsia="it-IT"/>
        </w:rPr>
        <w:t>C</w:t>
      </w:r>
      <w:r w:rsidR="00FD2C11">
        <w:rPr>
          <w:rFonts w:asciiTheme="majorHAnsi" w:eastAsia="Times New Roman" w:hAnsiTheme="majorHAnsi" w:cs="Times New Roman"/>
          <w:b/>
          <w:snapToGrid w:val="0"/>
          <w:kern w:val="28"/>
          <w:sz w:val="24"/>
          <w:szCs w:val="20"/>
          <w:lang w:eastAsia="it-IT"/>
        </w:rPr>
        <w:t>ategoria</w:t>
      </w:r>
      <w:r w:rsidR="00572DF6" w:rsidRPr="009302FF">
        <w:rPr>
          <w:rFonts w:asciiTheme="majorHAnsi" w:eastAsia="Times New Roman" w:hAnsiTheme="majorHAnsi" w:cs="Times New Roman"/>
          <w:b/>
          <w:snapToGrid w:val="0"/>
          <w:kern w:val="28"/>
          <w:sz w:val="24"/>
          <w:szCs w:val="20"/>
          <w:lang w:eastAsia="it-IT"/>
        </w:rPr>
        <w:t xml:space="preserve"> del contenzioso</w:t>
      </w:r>
      <w:r w:rsidR="00572DF6" w:rsidRPr="00572DF6">
        <w:rPr>
          <w:rFonts w:asciiTheme="majorHAnsi" w:eastAsia="Times New Roman" w:hAnsiTheme="majorHAnsi" w:cs="Times New Roman"/>
          <w:snapToGrid w:val="0"/>
          <w:kern w:val="28"/>
          <w:sz w:val="24"/>
          <w:szCs w:val="20"/>
          <w:lang w:eastAsia="it-IT"/>
        </w:rPr>
        <w:t>:</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il codic</w:t>
      </w:r>
      <w:r w:rsidR="00572DF6">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 xml:space="preserve"> identi</w:t>
      </w:r>
      <w:r w:rsidR="00572DF6">
        <w:rPr>
          <w:rFonts w:asciiTheme="majorHAnsi" w:eastAsia="Times New Roman" w:hAnsiTheme="majorHAnsi" w:cs="Times New Roman"/>
          <w:snapToGrid w:val="0"/>
          <w:kern w:val="28"/>
          <w:sz w:val="24"/>
          <w:szCs w:val="20"/>
          <w:lang w:eastAsia="it-IT"/>
        </w:rPr>
        <w:t>fic</w:t>
      </w:r>
      <w:r w:rsidR="00572DF6" w:rsidRPr="00572DF6">
        <w:rPr>
          <w:rFonts w:asciiTheme="majorHAnsi" w:eastAsia="Times New Roman" w:hAnsiTheme="majorHAnsi" w:cs="Times New Roman"/>
          <w:snapToGrid w:val="0"/>
          <w:kern w:val="28"/>
          <w:sz w:val="24"/>
          <w:szCs w:val="20"/>
          <w:lang w:eastAsia="it-IT"/>
        </w:rPr>
        <w:t xml:space="preserve">ativo della </w:t>
      </w:r>
      <w:r w:rsidR="00572DF6">
        <w:rPr>
          <w:rFonts w:asciiTheme="majorHAnsi" w:eastAsia="Times New Roman" w:hAnsiTheme="majorHAnsi" w:cs="Times New Roman"/>
          <w:snapToGrid w:val="0"/>
          <w:kern w:val="28"/>
          <w:sz w:val="24"/>
          <w:szCs w:val="20"/>
          <w:lang w:eastAsia="it-IT"/>
        </w:rPr>
        <w:t>t</w:t>
      </w:r>
      <w:r w:rsidR="00572DF6" w:rsidRPr="00572DF6">
        <w:rPr>
          <w:rFonts w:asciiTheme="majorHAnsi" w:eastAsia="Times New Roman" w:hAnsiTheme="majorHAnsi" w:cs="Times New Roman"/>
          <w:snapToGrid w:val="0"/>
          <w:kern w:val="28"/>
          <w:sz w:val="24"/>
          <w:szCs w:val="20"/>
          <w:lang w:eastAsia="it-IT"/>
        </w:rPr>
        <w:t>ipologi</w:t>
      </w:r>
      <w:r w:rsidR="00572DF6">
        <w:rPr>
          <w:rFonts w:asciiTheme="majorHAnsi" w:eastAsia="Times New Roman" w:hAnsiTheme="majorHAnsi" w:cs="Times New Roman"/>
          <w:snapToGrid w:val="0"/>
          <w:kern w:val="28"/>
          <w:sz w:val="24"/>
          <w:szCs w:val="20"/>
          <w:lang w:eastAsia="it-IT"/>
        </w:rPr>
        <w:t>a</w:t>
      </w:r>
      <w:r w:rsidR="00572DF6" w:rsidRPr="00572DF6">
        <w:rPr>
          <w:rFonts w:asciiTheme="majorHAnsi" w:eastAsia="Times New Roman" w:hAnsiTheme="majorHAnsi" w:cs="Times New Roman"/>
          <w:snapToGrid w:val="0"/>
          <w:kern w:val="28"/>
          <w:sz w:val="24"/>
          <w:szCs w:val="20"/>
          <w:lang w:eastAsia="it-IT"/>
        </w:rPr>
        <w:t xml:space="preserve"> dcl cont</w:t>
      </w:r>
      <w:r w:rsidR="00572DF6">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n</w:t>
      </w:r>
      <w:r w:rsidR="00572DF6">
        <w:rPr>
          <w:rFonts w:asciiTheme="majorHAnsi" w:eastAsia="Times New Roman" w:hAnsiTheme="majorHAnsi" w:cs="Times New Roman"/>
          <w:snapToGrid w:val="0"/>
          <w:kern w:val="28"/>
          <w:sz w:val="24"/>
          <w:szCs w:val="20"/>
          <w:lang w:eastAsia="it-IT"/>
        </w:rPr>
        <w:t>z</w:t>
      </w:r>
      <w:r w:rsidR="00572DF6" w:rsidRPr="00572DF6">
        <w:rPr>
          <w:rFonts w:asciiTheme="majorHAnsi" w:eastAsia="Times New Roman" w:hAnsiTheme="majorHAnsi" w:cs="Times New Roman"/>
          <w:snapToGrid w:val="0"/>
          <w:kern w:val="28"/>
          <w:sz w:val="24"/>
          <w:szCs w:val="20"/>
          <w:lang w:eastAsia="it-IT"/>
        </w:rPr>
        <w:t>ioso come d</w:t>
      </w:r>
      <w:r w:rsidR="00572DF6">
        <w:rPr>
          <w:rFonts w:asciiTheme="majorHAnsi" w:eastAsia="Times New Roman" w:hAnsiTheme="majorHAnsi" w:cs="Times New Roman"/>
          <w:snapToGrid w:val="0"/>
          <w:kern w:val="28"/>
          <w:sz w:val="24"/>
          <w:szCs w:val="20"/>
          <w:lang w:eastAsia="it-IT"/>
        </w:rPr>
        <w:t>efinito</w:t>
      </w:r>
      <w:r w:rsidR="00572DF6" w:rsidRPr="00572DF6">
        <w:rPr>
          <w:rFonts w:asciiTheme="majorHAnsi" w:eastAsia="Times New Roman" w:hAnsiTheme="majorHAnsi" w:cs="Times New Roman"/>
          <w:snapToGrid w:val="0"/>
          <w:kern w:val="28"/>
          <w:sz w:val="24"/>
          <w:szCs w:val="20"/>
          <w:lang w:eastAsia="it-IT"/>
        </w:rPr>
        <w:t xml:space="preserve"> in pr</w:t>
      </w:r>
      <w:r w:rsidR="00572DF6">
        <w:rPr>
          <w:rFonts w:asciiTheme="majorHAnsi" w:eastAsia="Times New Roman" w:hAnsiTheme="majorHAnsi" w:cs="Times New Roman"/>
          <w:snapToGrid w:val="0"/>
          <w:kern w:val="28"/>
          <w:sz w:val="24"/>
          <w:szCs w:val="20"/>
          <w:lang w:eastAsia="it-IT"/>
        </w:rPr>
        <w:t>ecedenza;</w:t>
      </w:r>
    </w:p>
    <w:p w:rsidR="00572DF6" w:rsidRPr="00572DF6" w:rsidRDefault="009302FF"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b/>
          <w:snapToGrid w:val="0"/>
          <w:kern w:val="28"/>
          <w:sz w:val="24"/>
          <w:szCs w:val="20"/>
          <w:lang w:eastAsia="it-IT"/>
        </w:rPr>
        <w:t>O</w:t>
      </w:r>
      <w:r w:rsidR="00572DF6" w:rsidRPr="009302FF">
        <w:rPr>
          <w:rFonts w:asciiTheme="majorHAnsi" w:eastAsia="Times New Roman" w:hAnsiTheme="majorHAnsi" w:cs="Times New Roman"/>
          <w:b/>
          <w:snapToGrid w:val="0"/>
          <w:kern w:val="28"/>
          <w:sz w:val="24"/>
          <w:szCs w:val="20"/>
          <w:lang w:eastAsia="it-IT"/>
        </w:rPr>
        <w:t>ggetto d</w:t>
      </w:r>
      <w:r w:rsidR="002500E0" w:rsidRPr="009302FF">
        <w:rPr>
          <w:rFonts w:asciiTheme="majorHAnsi" w:eastAsia="Times New Roman" w:hAnsiTheme="majorHAnsi" w:cs="Times New Roman"/>
          <w:b/>
          <w:snapToGrid w:val="0"/>
          <w:kern w:val="28"/>
          <w:sz w:val="24"/>
          <w:szCs w:val="20"/>
          <w:lang w:eastAsia="it-IT"/>
        </w:rPr>
        <w:t>e</w:t>
      </w:r>
      <w:r w:rsidR="00572DF6" w:rsidRPr="009302FF">
        <w:rPr>
          <w:rFonts w:asciiTheme="majorHAnsi" w:eastAsia="Times New Roman" w:hAnsiTheme="majorHAnsi" w:cs="Times New Roman"/>
          <w:b/>
          <w:snapToGrid w:val="0"/>
          <w:kern w:val="28"/>
          <w:sz w:val="24"/>
          <w:szCs w:val="20"/>
          <w:lang w:eastAsia="it-IT"/>
        </w:rPr>
        <w:t>l contenzioso</w:t>
      </w:r>
      <w:r w:rsidR="00572DF6" w:rsidRPr="00572DF6">
        <w:rPr>
          <w:rFonts w:asciiTheme="majorHAnsi" w:eastAsia="Times New Roman" w:hAnsiTheme="majorHAnsi" w:cs="Times New Roman"/>
          <w:snapToGrid w:val="0"/>
          <w:kern w:val="28"/>
          <w:sz w:val="24"/>
          <w:szCs w:val="20"/>
          <w:lang w:eastAsia="it-IT"/>
        </w:rPr>
        <w:t>: la descri</w:t>
      </w:r>
      <w:r w:rsidR="00572DF6">
        <w:rPr>
          <w:rFonts w:asciiTheme="majorHAnsi" w:eastAsia="Times New Roman" w:hAnsiTheme="majorHAnsi" w:cs="Times New Roman"/>
          <w:snapToGrid w:val="0"/>
          <w:kern w:val="28"/>
          <w:sz w:val="24"/>
          <w:szCs w:val="20"/>
          <w:lang w:eastAsia="it-IT"/>
        </w:rPr>
        <w:t>zio</w:t>
      </w:r>
      <w:r w:rsidR="00572DF6" w:rsidRPr="00572DF6">
        <w:rPr>
          <w:rFonts w:asciiTheme="majorHAnsi" w:eastAsia="Times New Roman" w:hAnsiTheme="majorHAnsi" w:cs="Times New Roman"/>
          <w:snapToGrid w:val="0"/>
          <w:kern w:val="28"/>
          <w:sz w:val="24"/>
          <w:szCs w:val="20"/>
          <w:lang w:eastAsia="it-IT"/>
        </w:rPr>
        <w:t>n</w:t>
      </w:r>
      <w:r w:rsidR="00572DF6">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 xml:space="preserve"> della </w:t>
      </w:r>
      <w:r w:rsidR="00572DF6">
        <w:rPr>
          <w:rFonts w:asciiTheme="majorHAnsi" w:eastAsia="Times New Roman" w:hAnsiTheme="majorHAnsi" w:cs="Times New Roman"/>
          <w:snapToGrid w:val="0"/>
          <w:kern w:val="28"/>
          <w:sz w:val="24"/>
          <w:szCs w:val="20"/>
          <w:lang w:eastAsia="it-IT"/>
        </w:rPr>
        <w:t>t</w:t>
      </w:r>
      <w:r w:rsidR="00572DF6" w:rsidRPr="00572DF6">
        <w:rPr>
          <w:rFonts w:asciiTheme="majorHAnsi" w:eastAsia="Times New Roman" w:hAnsiTheme="majorHAnsi" w:cs="Times New Roman"/>
          <w:snapToGrid w:val="0"/>
          <w:kern w:val="28"/>
          <w:sz w:val="24"/>
          <w:szCs w:val="20"/>
          <w:lang w:eastAsia="it-IT"/>
        </w:rPr>
        <w:t>ip</w:t>
      </w:r>
      <w:r w:rsidR="00572DF6">
        <w:rPr>
          <w:rFonts w:asciiTheme="majorHAnsi" w:eastAsia="Times New Roman" w:hAnsiTheme="majorHAnsi" w:cs="Times New Roman"/>
          <w:snapToGrid w:val="0"/>
          <w:kern w:val="28"/>
          <w:sz w:val="24"/>
          <w:szCs w:val="20"/>
          <w:lang w:eastAsia="it-IT"/>
        </w:rPr>
        <w:t>o</w:t>
      </w:r>
      <w:r w:rsidR="00572DF6" w:rsidRPr="00572DF6">
        <w:rPr>
          <w:rFonts w:asciiTheme="majorHAnsi" w:eastAsia="Times New Roman" w:hAnsiTheme="majorHAnsi" w:cs="Times New Roman"/>
          <w:snapToGrid w:val="0"/>
          <w:kern w:val="28"/>
          <w:sz w:val="24"/>
          <w:szCs w:val="20"/>
          <w:lang w:eastAsia="it-IT"/>
        </w:rPr>
        <w:t>logia di conten</w:t>
      </w:r>
      <w:r w:rsidR="00572DF6">
        <w:rPr>
          <w:rFonts w:asciiTheme="majorHAnsi" w:eastAsia="Times New Roman" w:hAnsiTheme="majorHAnsi" w:cs="Times New Roman"/>
          <w:snapToGrid w:val="0"/>
          <w:kern w:val="28"/>
          <w:sz w:val="24"/>
          <w:szCs w:val="20"/>
          <w:lang w:eastAsia="it-IT"/>
        </w:rPr>
        <w:t>zio</w:t>
      </w:r>
      <w:r w:rsidR="00572DF6" w:rsidRPr="00572DF6">
        <w:rPr>
          <w:rFonts w:asciiTheme="majorHAnsi" w:eastAsia="Times New Roman" w:hAnsiTheme="majorHAnsi" w:cs="Times New Roman"/>
          <w:snapToGrid w:val="0"/>
          <w:kern w:val="28"/>
          <w:sz w:val="24"/>
          <w:szCs w:val="20"/>
          <w:lang w:eastAsia="it-IT"/>
        </w:rPr>
        <w:t>so come definito in prec</w:t>
      </w:r>
      <w:r w:rsidR="00572DF6">
        <w:rPr>
          <w:rFonts w:asciiTheme="majorHAnsi" w:eastAsia="Times New Roman" w:hAnsiTheme="majorHAnsi" w:cs="Times New Roman"/>
          <w:snapToGrid w:val="0"/>
          <w:kern w:val="28"/>
          <w:sz w:val="24"/>
          <w:szCs w:val="20"/>
          <w:lang w:eastAsia="it-IT"/>
        </w:rPr>
        <w:t>edenza;</w:t>
      </w:r>
    </w:p>
    <w:p w:rsidR="00572DF6" w:rsidRPr="00572DF6" w:rsidRDefault="009302FF"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b/>
          <w:snapToGrid w:val="0"/>
          <w:kern w:val="28"/>
          <w:sz w:val="24"/>
          <w:szCs w:val="20"/>
          <w:lang w:eastAsia="it-IT"/>
        </w:rPr>
        <w:t>Q</w:t>
      </w:r>
      <w:r w:rsidR="00572DF6" w:rsidRPr="009302FF">
        <w:rPr>
          <w:rFonts w:asciiTheme="majorHAnsi" w:eastAsia="Times New Roman" w:hAnsiTheme="majorHAnsi" w:cs="Times New Roman"/>
          <w:b/>
          <w:snapToGrid w:val="0"/>
          <w:kern w:val="28"/>
          <w:sz w:val="24"/>
          <w:szCs w:val="20"/>
          <w:lang w:eastAsia="it-IT"/>
        </w:rPr>
        <w:t>uota capitale</w:t>
      </w:r>
      <w:r w:rsidR="00572DF6" w:rsidRPr="00572DF6">
        <w:rPr>
          <w:rFonts w:asciiTheme="majorHAnsi" w:eastAsia="Times New Roman" w:hAnsiTheme="majorHAnsi" w:cs="Times New Roman"/>
          <w:snapToGrid w:val="0"/>
          <w:kern w:val="28"/>
          <w:sz w:val="24"/>
          <w:szCs w:val="20"/>
          <w:lang w:eastAsia="it-IT"/>
        </w:rPr>
        <w:t xml:space="preserve">: </w:t>
      </w:r>
      <w:r w:rsidR="00572DF6">
        <w:rPr>
          <w:rFonts w:asciiTheme="majorHAnsi" w:eastAsia="Times New Roman" w:hAnsiTheme="majorHAnsi" w:cs="Times New Roman"/>
          <w:snapToGrid w:val="0"/>
          <w:kern w:val="28"/>
          <w:sz w:val="24"/>
          <w:szCs w:val="20"/>
          <w:lang w:eastAsia="it-IT"/>
        </w:rPr>
        <w:t>i</w:t>
      </w:r>
      <w:r w:rsidR="00572DF6" w:rsidRPr="00572DF6">
        <w:rPr>
          <w:rFonts w:asciiTheme="majorHAnsi" w:eastAsia="Times New Roman" w:hAnsiTheme="majorHAnsi" w:cs="Times New Roman"/>
          <w:snapToGrid w:val="0"/>
          <w:kern w:val="28"/>
          <w:sz w:val="24"/>
          <w:szCs w:val="20"/>
          <w:lang w:eastAsia="it-IT"/>
        </w:rPr>
        <w:t xml:space="preserve">l </w:t>
      </w:r>
      <w:r w:rsidR="00572DF6">
        <w:rPr>
          <w:rFonts w:asciiTheme="majorHAnsi" w:eastAsia="Times New Roman" w:hAnsiTheme="majorHAnsi" w:cs="Times New Roman"/>
          <w:snapToGrid w:val="0"/>
          <w:kern w:val="28"/>
          <w:sz w:val="24"/>
          <w:szCs w:val="20"/>
          <w:lang w:eastAsia="it-IT"/>
        </w:rPr>
        <w:t xml:space="preserve">totale </w:t>
      </w:r>
      <w:r w:rsidR="00572DF6" w:rsidRPr="00572DF6">
        <w:rPr>
          <w:rFonts w:asciiTheme="majorHAnsi" w:eastAsia="Times New Roman" w:hAnsiTheme="majorHAnsi" w:cs="Times New Roman"/>
          <w:snapToGrid w:val="0"/>
          <w:kern w:val="28"/>
          <w:sz w:val="24"/>
          <w:szCs w:val="20"/>
          <w:lang w:eastAsia="it-IT"/>
        </w:rPr>
        <w:t xml:space="preserve">in migliaia di </w:t>
      </w:r>
      <w:r w:rsidR="00572DF6">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uro delle quote capi</w:t>
      </w:r>
      <w:r w:rsidR="00572DF6">
        <w:rPr>
          <w:rFonts w:asciiTheme="majorHAnsi" w:eastAsia="Times New Roman" w:hAnsiTheme="majorHAnsi" w:cs="Times New Roman"/>
          <w:snapToGrid w:val="0"/>
          <w:kern w:val="28"/>
          <w:sz w:val="24"/>
          <w:szCs w:val="20"/>
          <w:lang w:eastAsia="it-IT"/>
        </w:rPr>
        <w:t xml:space="preserve">tale </w:t>
      </w:r>
      <w:r w:rsidR="00572DF6" w:rsidRPr="00572DF6">
        <w:rPr>
          <w:rFonts w:asciiTheme="majorHAnsi" w:eastAsia="Times New Roman" w:hAnsiTheme="majorHAnsi" w:cs="Times New Roman"/>
          <w:snapToGrid w:val="0"/>
          <w:kern w:val="28"/>
          <w:sz w:val="24"/>
          <w:szCs w:val="20"/>
          <w:lang w:eastAsia="it-IT"/>
        </w:rPr>
        <w:t>ins</w:t>
      </w:r>
      <w:r w:rsidR="00572DF6">
        <w:rPr>
          <w:rFonts w:asciiTheme="majorHAnsi" w:eastAsia="Times New Roman" w:hAnsiTheme="majorHAnsi" w:cs="Times New Roman"/>
          <w:snapToGrid w:val="0"/>
          <w:kern w:val="28"/>
          <w:sz w:val="24"/>
          <w:szCs w:val="20"/>
          <w:lang w:eastAsia="it-IT"/>
        </w:rPr>
        <w:t>erite</w:t>
      </w:r>
      <w:r w:rsidR="00572DF6" w:rsidRPr="00572DF6">
        <w:rPr>
          <w:rFonts w:asciiTheme="majorHAnsi" w:eastAsia="Times New Roman" w:hAnsiTheme="majorHAnsi" w:cs="Times New Roman"/>
          <w:snapToGrid w:val="0"/>
          <w:kern w:val="28"/>
          <w:sz w:val="24"/>
          <w:szCs w:val="20"/>
          <w:lang w:eastAsia="it-IT"/>
        </w:rPr>
        <w:t xml:space="preserve"> nel </w:t>
      </w:r>
      <w:r w:rsidR="002500E0">
        <w:rPr>
          <w:rFonts w:asciiTheme="majorHAnsi" w:eastAsia="Times New Roman" w:hAnsiTheme="majorHAnsi" w:cs="Times New Roman"/>
          <w:snapToGrid w:val="0"/>
          <w:kern w:val="28"/>
          <w:sz w:val="24"/>
          <w:szCs w:val="20"/>
          <w:lang w:eastAsia="it-IT"/>
        </w:rPr>
        <w:t>p</w:t>
      </w:r>
      <w:r w:rsidR="00572DF6" w:rsidRPr="00572DF6">
        <w:rPr>
          <w:rFonts w:asciiTheme="majorHAnsi" w:eastAsia="Times New Roman" w:hAnsiTheme="majorHAnsi" w:cs="Times New Roman"/>
          <w:snapToGrid w:val="0"/>
          <w:kern w:val="28"/>
          <w:sz w:val="24"/>
          <w:szCs w:val="20"/>
          <w:lang w:eastAsia="it-IT"/>
        </w:rPr>
        <w:t>rospetto, raggruppa</w:t>
      </w:r>
      <w:r w:rsidR="00572DF6">
        <w:rPr>
          <w:rFonts w:asciiTheme="majorHAnsi" w:eastAsia="Times New Roman" w:hAnsiTheme="majorHAnsi" w:cs="Times New Roman"/>
          <w:snapToGrid w:val="0"/>
          <w:kern w:val="28"/>
          <w:sz w:val="24"/>
          <w:szCs w:val="20"/>
          <w:lang w:eastAsia="it-IT"/>
        </w:rPr>
        <w:t>t</w:t>
      </w:r>
      <w:r w:rsidR="00572DF6" w:rsidRPr="00572DF6">
        <w:rPr>
          <w:rFonts w:asciiTheme="majorHAnsi" w:eastAsia="Times New Roman" w:hAnsiTheme="majorHAnsi" w:cs="Times New Roman"/>
          <w:snapToGrid w:val="0"/>
          <w:kern w:val="28"/>
          <w:sz w:val="24"/>
          <w:szCs w:val="20"/>
          <w:lang w:eastAsia="it-IT"/>
        </w:rPr>
        <w:t>e</w:t>
      </w:r>
      <w:r w:rsidR="00572DF6">
        <w:rPr>
          <w:rFonts w:asciiTheme="majorHAnsi" w:eastAsia="Times New Roman" w:hAnsiTheme="majorHAnsi" w:cs="Times New Roman"/>
          <w:snapToGrid w:val="0"/>
          <w:kern w:val="28"/>
          <w:sz w:val="24"/>
          <w:szCs w:val="20"/>
          <w:lang w:eastAsia="it-IT"/>
        </w:rPr>
        <w:t xml:space="preserve"> per </w:t>
      </w:r>
      <w:r w:rsidR="00572DF6" w:rsidRPr="00572DF6">
        <w:rPr>
          <w:rFonts w:asciiTheme="majorHAnsi" w:eastAsia="Times New Roman" w:hAnsiTheme="majorHAnsi" w:cs="Times New Roman"/>
          <w:snapToGrid w:val="0"/>
          <w:kern w:val="28"/>
          <w:sz w:val="24"/>
          <w:szCs w:val="20"/>
          <w:lang w:eastAsia="it-IT"/>
        </w:rPr>
        <w:t>co</w:t>
      </w:r>
      <w:r w:rsidR="00572DF6">
        <w:rPr>
          <w:rFonts w:asciiTheme="majorHAnsi" w:eastAsia="Times New Roman" w:hAnsiTheme="majorHAnsi" w:cs="Times New Roman"/>
          <w:snapToGrid w:val="0"/>
          <w:kern w:val="28"/>
          <w:sz w:val="24"/>
          <w:szCs w:val="20"/>
          <w:lang w:eastAsia="it-IT"/>
        </w:rPr>
        <w:t>d</w:t>
      </w:r>
      <w:r w:rsidR="00572DF6" w:rsidRPr="00572DF6">
        <w:rPr>
          <w:rFonts w:asciiTheme="majorHAnsi" w:eastAsia="Times New Roman" w:hAnsiTheme="majorHAnsi" w:cs="Times New Roman"/>
          <w:snapToGrid w:val="0"/>
          <w:kern w:val="28"/>
          <w:sz w:val="24"/>
          <w:szCs w:val="20"/>
          <w:lang w:eastAsia="it-IT"/>
        </w:rPr>
        <w:t>ice:</w:t>
      </w:r>
    </w:p>
    <w:p w:rsidR="00572DF6" w:rsidRPr="00572DF6" w:rsidRDefault="009302FF"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b/>
          <w:snapToGrid w:val="0"/>
          <w:kern w:val="28"/>
          <w:sz w:val="24"/>
          <w:szCs w:val="20"/>
          <w:lang w:eastAsia="it-IT"/>
        </w:rPr>
        <w:t>I</w:t>
      </w:r>
      <w:r w:rsidR="00572DF6" w:rsidRPr="009302FF">
        <w:rPr>
          <w:rFonts w:asciiTheme="majorHAnsi" w:eastAsia="Times New Roman" w:hAnsiTheme="majorHAnsi" w:cs="Times New Roman"/>
          <w:b/>
          <w:snapToGrid w:val="0"/>
          <w:kern w:val="28"/>
          <w:sz w:val="24"/>
          <w:szCs w:val="20"/>
          <w:lang w:eastAsia="it-IT"/>
        </w:rPr>
        <w:t>nter</w:t>
      </w:r>
      <w:r w:rsidR="002500E0" w:rsidRPr="009302FF">
        <w:rPr>
          <w:rFonts w:asciiTheme="majorHAnsi" w:eastAsia="Times New Roman" w:hAnsiTheme="majorHAnsi" w:cs="Times New Roman"/>
          <w:b/>
          <w:snapToGrid w:val="0"/>
          <w:kern w:val="28"/>
          <w:sz w:val="24"/>
          <w:szCs w:val="20"/>
          <w:lang w:eastAsia="it-IT"/>
        </w:rPr>
        <w:t>e</w:t>
      </w:r>
      <w:r w:rsidR="00572DF6" w:rsidRPr="009302FF">
        <w:rPr>
          <w:rFonts w:asciiTheme="majorHAnsi" w:eastAsia="Times New Roman" w:hAnsiTheme="majorHAnsi" w:cs="Times New Roman"/>
          <w:b/>
          <w:snapToGrid w:val="0"/>
          <w:kern w:val="28"/>
          <w:sz w:val="24"/>
          <w:szCs w:val="20"/>
          <w:lang w:eastAsia="it-IT"/>
        </w:rPr>
        <w:t>ssi</w:t>
      </w:r>
      <w:r w:rsidR="00572DF6" w:rsidRPr="00572DF6">
        <w:rPr>
          <w:rFonts w:asciiTheme="majorHAnsi" w:eastAsia="Times New Roman" w:hAnsiTheme="majorHAnsi" w:cs="Times New Roman"/>
          <w:snapToGrid w:val="0"/>
          <w:kern w:val="28"/>
          <w:sz w:val="24"/>
          <w:szCs w:val="20"/>
          <w:lang w:eastAsia="it-IT"/>
        </w:rPr>
        <w:t>: il totale in migliaia di curo degli i</w:t>
      </w:r>
      <w:r w:rsidR="002500E0">
        <w:rPr>
          <w:rFonts w:asciiTheme="majorHAnsi" w:eastAsia="Times New Roman" w:hAnsiTheme="majorHAnsi" w:cs="Times New Roman"/>
          <w:snapToGrid w:val="0"/>
          <w:kern w:val="28"/>
          <w:sz w:val="24"/>
          <w:szCs w:val="20"/>
          <w:lang w:eastAsia="it-IT"/>
        </w:rPr>
        <w:t>nteressi, legali o moratori, raggruppati per codice;</w:t>
      </w:r>
    </w:p>
    <w:p w:rsidR="006D6970" w:rsidRDefault="009302FF"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9302FF">
        <w:rPr>
          <w:rFonts w:asciiTheme="majorHAnsi" w:eastAsia="Times New Roman" w:hAnsiTheme="majorHAnsi" w:cs="Times New Roman"/>
          <w:b/>
          <w:snapToGrid w:val="0"/>
          <w:kern w:val="28"/>
          <w:sz w:val="24"/>
          <w:szCs w:val="20"/>
          <w:lang w:eastAsia="it-IT"/>
        </w:rPr>
        <w:t>S</w:t>
      </w:r>
      <w:r w:rsidR="002500E0" w:rsidRPr="009302FF">
        <w:rPr>
          <w:rFonts w:asciiTheme="majorHAnsi" w:eastAsia="Times New Roman" w:hAnsiTheme="majorHAnsi" w:cs="Times New Roman"/>
          <w:b/>
          <w:snapToGrid w:val="0"/>
          <w:kern w:val="28"/>
          <w:sz w:val="24"/>
          <w:szCs w:val="20"/>
          <w:lang w:eastAsia="it-IT"/>
        </w:rPr>
        <w:t>pese legali</w:t>
      </w:r>
      <w:r w:rsidR="002500E0">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i</w:t>
      </w:r>
      <w:r w:rsidR="002500E0">
        <w:rPr>
          <w:rFonts w:asciiTheme="majorHAnsi" w:eastAsia="Times New Roman" w:hAnsiTheme="majorHAnsi" w:cs="Times New Roman"/>
          <w:snapToGrid w:val="0"/>
          <w:kern w:val="28"/>
          <w:sz w:val="24"/>
          <w:szCs w:val="20"/>
          <w:lang w:eastAsia="it-IT"/>
        </w:rPr>
        <w:t>l</w:t>
      </w:r>
      <w:r w:rsidR="00572DF6" w:rsidRPr="00572DF6">
        <w:rPr>
          <w:rFonts w:asciiTheme="majorHAnsi" w:eastAsia="Times New Roman" w:hAnsiTheme="majorHAnsi" w:cs="Times New Roman"/>
          <w:snapToGrid w:val="0"/>
          <w:kern w:val="28"/>
          <w:sz w:val="24"/>
          <w:szCs w:val="20"/>
          <w:lang w:eastAsia="it-IT"/>
        </w:rPr>
        <w:t xml:space="preserve"> totale</w:t>
      </w:r>
      <w:r w:rsidR="002500E0">
        <w:rPr>
          <w:rFonts w:asciiTheme="majorHAnsi" w:eastAsia="Times New Roman" w:hAnsiTheme="majorHAnsi" w:cs="Times New Roman"/>
          <w:snapToGrid w:val="0"/>
          <w:kern w:val="28"/>
          <w:sz w:val="24"/>
          <w:szCs w:val="20"/>
          <w:lang w:eastAsia="it-IT"/>
        </w:rPr>
        <w:t xml:space="preserve"> in migliaia di euro delle spese legali, </w:t>
      </w:r>
      <w:r w:rsidR="00572DF6" w:rsidRPr="00572DF6">
        <w:rPr>
          <w:rFonts w:asciiTheme="majorHAnsi" w:eastAsia="Times New Roman" w:hAnsiTheme="majorHAnsi" w:cs="Times New Roman"/>
          <w:snapToGrid w:val="0"/>
          <w:kern w:val="28"/>
          <w:sz w:val="24"/>
          <w:szCs w:val="20"/>
          <w:lang w:eastAsia="it-IT"/>
        </w:rPr>
        <w:t>r</w:t>
      </w:r>
      <w:r w:rsidR="002500E0">
        <w:rPr>
          <w:rFonts w:asciiTheme="majorHAnsi" w:eastAsia="Times New Roman" w:hAnsiTheme="majorHAnsi" w:cs="Times New Roman"/>
          <w:snapToGrid w:val="0"/>
          <w:kern w:val="28"/>
          <w:sz w:val="24"/>
          <w:szCs w:val="20"/>
          <w:lang w:eastAsia="it-IT"/>
        </w:rPr>
        <w:t>a</w:t>
      </w:r>
      <w:r w:rsidR="00572DF6" w:rsidRPr="00572DF6">
        <w:rPr>
          <w:rFonts w:asciiTheme="majorHAnsi" w:eastAsia="Times New Roman" w:hAnsiTheme="majorHAnsi" w:cs="Times New Roman"/>
          <w:snapToGrid w:val="0"/>
          <w:kern w:val="28"/>
          <w:sz w:val="24"/>
          <w:szCs w:val="20"/>
          <w:lang w:eastAsia="it-IT"/>
        </w:rPr>
        <w:t>ggruppat</w:t>
      </w:r>
      <w:r w:rsidR="002500E0">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 xml:space="preserve"> per co</w:t>
      </w:r>
      <w:r w:rsidR="002500E0">
        <w:rPr>
          <w:rFonts w:asciiTheme="majorHAnsi" w:eastAsia="Times New Roman" w:hAnsiTheme="majorHAnsi" w:cs="Times New Roman"/>
          <w:snapToGrid w:val="0"/>
          <w:kern w:val="28"/>
          <w:sz w:val="24"/>
          <w:szCs w:val="20"/>
          <w:lang w:eastAsia="it-IT"/>
        </w:rPr>
        <w:t>dice;</w:t>
      </w:r>
    </w:p>
    <w:p w:rsidR="00572DF6" w:rsidRPr="00572DF6" w:rsidRDefault="00D972D9"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T</w:t>
      </w:r>
      <w:r w:rsidR="00572DF6" w:rsidRPr="00D972D9">
        <w:rPr>
          <w:rFonts w:asciiTheme="majorHAnsi" w:eastAsia="Times New Roman" w:hAnsiTheme="majorHAnsi" w:cs="Times New Roman"/>
          <w:b/>
          <w:snapToGrid w:val="0"/>
          <w:kern w:val="28"/>
          <w:sz w:val="24"/>
          <w:szCs w:val="20"/>
          <w:lang w:eastAsia="it-IT"/>
        </w:rPr>
        <w:t>otale impor</w:t>
      </w:r>
      <w:r w:rsidR="002500E0" w:rsidRPr="00D972D9">
        <w:rPr>
          <w:rFonts w:asciiTheme="majorHAnsi" w:eastAsia="Times New Roman" w:hAnsiTheme="majorHAnsi" w:cs="Times New Roman"/>
          <w:b/>
          <w:snapToGrid w:val="0"/>
          <w:kern w:val="28"/>
          <w:sz w:val="24"/>
          <w:szCs w:val="20"/>
          <w:lang w:eastAsia="it-IT"/>
        </w:rPr>
        <w:t>t</w:t>
      </w:r>
      <w:r w:rsidR="00572DF6" w:rsidRPr="00D972D9">
        <w:rPr>
          <w:rFonts w:asciiTheme="majorHAnsi" w:eastAsia="Times New Roman" w:hAnsiTheme="majorHAnsi" w:cs="Times New Roman"/>
          <w:b/>
          <w:snapToGrid w:val="0"/>
          <w:kern w:val="28"/>
          <w:sz w:val="24"/>
          <w:szCs w:val="20"/>
          <w:lang w:eastAsia="it-IT"/>
        </w:rPr>
        <w:t>o passivit</w:t>
      </w:r>
      <w:r w:rsidR="002500E0" w:rsidRPr="00D972D9">
        <w:rPr>
          <w:rFonts w:asciiTheme="majorHAnsi" w:eastAsia="Times New Roman" w:hAnsiTheme="majorHAnsi" w:cs="Times New Roman"/>
          <w:b/>
          <w:snapToGrid w:val="0"/>
          <w:kern w:val="28"/>
          <w:sz w:val="24"/>
          <w:szCs w:val="20"/>
          <w:lang w:eastAsia="it-IT"/>
        </w:rPr>
        <w:t>à</w:t>
      </w:r>
      <w:r w:rsidR="00572DF6" w:rsidRPr="00D972D9">
        <w:rPr>
          <w:rFonts w:asciiTheme="majorHAnsi" w:eastAsia="Times New Roman" w:hAnsiTheme="majorHAnsi" w:cs="Times New Roman"/>
          <w:b/>
          <w:snapToGrid w:val="0"/>
          <w:kern w:val="28"/>
          <w:sz w:val="24"/>
          <w:szCs w:val="20"/>
          <w:lang w:eastAsia="it-IT"/>
        </w:rPr>
        <w:t xml:space="preserve"> pot</w:t>
      </w:r>
      <w:r w:rsidR="002500E0" w:rsidRPr="00D972D9">
        <w:rPr>
          <w:rFonts w:asciiTheme="majorHAnsi" w:eastAsia="Times New Roman" w:hAnsiTheme="majorHAnsi" w:cs="Times New Roman"/>
          <w:b/>
          <w:snapToGrid w:val="0"/>
          <w:kern w:val="28"/>
          <w:sz w:val="24"/>
          <w:szCs w:val="20"/>
          <w:lang w:eastAsia="it-IT"/>
        </w:rPr>
        <w:t>enziale</w:t>
      </w:r>
      <w:r w:rsidR="00572DF6" w:rsidRPr="00572DF6">
        <w:rPr>
          <w:rFonts w:asciiTheme="majorHAnsi" w:eastAsia="Times New Roman" w:hAnsiTheme="majorHAnsi" w:cs="Times New Roman"/>
          <w:snapToGrid w:val="0"/>
          <w:kern w:val="28"/>
          <w:sz w:val="24"/>
          <w:szCs w:val="20"/>
          <w:lang w:eastAsia="it-IT"/>
        </w:rPr>
        <w:t>: l</w:t>
      </w:r>
      <w:r w:rsidR="002500E0">
        <w:rPr>
          <w:rFonts w:asciiTheme="majorHAnsi" w:eastAsia="Times New Roman" w:hAnsiTheme="majorHAnsi" w:cs="Times New Roman"/>
          <w:snapToGrid w:val="0"/>
          <w:kern w:val="28"/>
          <w:sz w:val="24"/>
          <w:szCs w:val="20"/>
          <w:lang w:eastAsia="it-IT"/>
        </w:rPr>
        <w:t>’</w:t>
      </w:r>
      <w:r w:rsidR="00572DF6" w:rsidRPr="00572DF6">
        <w:rPr>
          <w:rFonts w:asciiTheme="majorHAnsi" w:eastAsia="Times New Roman" w:hAnsiTheme="majorHAnsi" w:cs="Times New Roman"/>
          <w:snapToGrid w:val="0"/>
          <w:kern w:val="28"/>
          <w:sz w:val="24"/>
          <w:szCs w:val="20"/>
          <w:lang w:eastAsia="it-IT"/>
        </w:rPr>
        <w:t xml:space="preserve">importo in </w:t>
      </w:r>
      <w:r w:rsidR="002500E0">
        <w:rPr>
          <w:rFonts w:asciiTheme="majorHAnsi" w:eastAsia="Times New Roman" w:hAnsiTheme="majorHAnsi" w:cs="Times New Roman"/>
          <w:snapToGrid w:val="0"/>
          <w:kern w:val="28"/>
          <w:sz w:val="24"/>
          <w:szCs w:val="20"/>
          <w:lang w:eastAsia="it-IT"/>
        </w:rPr>
        <w:t>mig</w:t>
      </w:r>
      <w:r w:rsidR="00572DF6" w:rsidRPr="00572DF6">
        <w:rPr>
          <w:rFonts w:asciiTheme="majorHAnsi" w:eastAsia="Times New Roman" w:hAnsiTheme="majorHAnsi" w:cs="Times New Roman"/>
          <w:snapToGrid w:val="0"/>
          <w:kern w:val="28"/>
          <w:sz w:val="24"/>
          <w:szCs w:val="20"/>
          <w:lang w:eastAsia="it-IT"/>
        </w:rPr>
        <w:t>liaia di euro per singolo codice</w:t>
      </w:r>
      <w:r w:rsidR="002500E0">
        <w:rPr>
          <w:rFonts w:asciiTheme="majorHAnsi" w:eastAsia="Times New Roman" w:hAnsiTheme="majorHAnsi" w:cs="Times New Roman"/>
          <w:snapToGrid w:val="0"/>
          <w:kern w:val="28"/>
          <w:sz w:val="24"/>
          <w:szCs w:val="20"/>
          <w:lang w:eastAsia="it-IT"/>
        </w:rPr>
        <w:t>,</w:t>
      </w:r>
      <w:r w:rsidR="00572DF6" w:rsidRPr="00572DF6">
        <w:rPr>
          <w:rFonts w:asciiTheme="majorHAnsi" w:eastAsia="Times New Roman" w:hAnsiTheme="majorHAnsi" w:cs="Times New Roman"/>
          <w:snapToGrid w:val="0"/>
          <w:kern w:val="28"/>
          <w:sz w:val="24"/>
          <w:szCs w:val="20"/>
          <w:lang w:eastAsia="it-IT"/>
        </w:rPr>
        <w:t xml:space="preserve"> indicante la</w:t>
      </w:r>
      <w:r w:rsidR="002500E0">
        <w:rPr>
          <w:rFonts w:asciiTheme="majorHAnsi" w:eastAsia="Times New Roman" w:hAnsiTheme="majorHAnsi" w:cs="Times New Roman"/>
          <w:snapToGrid w:val="0"/>
          <w:kern w:val="28"/>
          <w:sz w:val="24"/>
          <w:szCs w:val="20"/>
          <w:lang w:eastAsia="it-IT"/>
        </w:rPr>
        <w:t xml:space="preserve"> somma di tutte le quote capitale, di tutti gli interessi e di tutte le spese legali;</w:t>
      </w:r>
    </w:p>
    <w:p w:rsidR="00572DF6" w:rsidRPr="00572DF6" w:rsidRDefault="00D972D9"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P</w:t>
      </w:r>
      <w:r w:rsidR="00572DF6" w:rsidRPr="00D972D9">
        <w:rPr>
          <w:rFonts w:asciiTheme="majorHAnsi" w:eastAsia="Times New Roman" w:hAnsiTheme="majorHAnsi" w:cs="Times New Roman"/>
          <w:b/>
          <w:snapToGrid w:val="0"/>
          <w:kern w:val="28"/>
          <w:sz w:val="24"/>
          <w:szCs w:val="20"/>
          <w:lang w:eastAsia="it-IT"/>
        </w:rPr>
        <w:t>ercentuale m</w:t>
      </w:r>
      <w:r w:rsidR="002500E0" w:rsidRPr="00D972D9">
        <w:rPr>
          <w:rFonts w:asciiTheme="majorHAnsi" w:eastAsia="Times New Roman" w:hAnsiTheme="majorHAnsi" w:cs="Times New Roman"/>
          <w:b/>
          <w:snapToGrid w:val="0"/>
          <w:kern w:val="28"/>
          <w:sz w:val="24"/>
          <w:szCs w:val="20"/>
          <w:lang w:eastAsia="it-IT"/>
        </w:rPr>
        <w:t>e</w:t>
      </w:r>
      <w:r w:rsidR="00572DF6" w:rsidRPr="00D972D9">
        <w:rPr>
          <w:rFonts w:asciiTheme="majorHAnsi" w:eastAsia="Times New Roman" w:hAnsiTheme="majorHAnsi" w:cs="Times New Roman"/>
          <w:b/>
          <w:snapToGrid w:val="0"/>
          <w:kern w:val="28"/>
          <w:sz w:val="24"/>
          <w:szCs w:val="20"/>
          <w:lang w:eastAsia="it-IT"/>
        </w:rPr>
        <w:t>di</w:t>
      </w:r>
      <w:r w:rsidR="002500E0" w:rsidRPr="00D972D9">
        <w:rPr>
          <w:rFonts w:asciiTheme="majorHAnsi" w:eastAsia="Times New Roman" w:hAnsiTheme="majorHAnsi" w:cs="Times New Roman"/>
          <w:b/>
          <w:snapToGrid w:val="0"/>
          <w:kern w:val="28"/>
          <w:sz w:val="24"/>
          <w:szCs w:val="20"/>
          <w:lang w:eastAsia="it-IT"/>
        </w:rPr>
        <w:t>a</w:t>
      </w:r>
      <w:r w:rsidR="00572DF6" w:rsidRPr="00D972D9">
        <w:rPr>
          <w:rFonts w:asciiTheme="majorHAnsi" w:eastAsia="Times New Roman" w:hAnsiTheme="majorHAnsi" w:cs="Times New Roman"/>
          <w:b/>
          <w:snapToGrid w:val="0"/>
          <w:kern w:val="28"/>
          <w:sz w:val="24"/>
          <w:szCs w:val="20"/>
          <w:lang w:eastAsia="it-IT"/>
        </w:rPr>
        <w:t xml:space="preserve"> di cop</w:t>
      </w:r>
      <w:r w:rsidR="002500E0" w:rsidRPr="00D972D9">
        <w:rPr>
          <w:rFonts w:asciiTheme="majorHAnsi" w:eastAsia="Times New Roman" w:hAnsiTheme="majorHAnsi" w:cs="Times New Roman"/>
          <w:b/>
          <w:snapToGrid w:val="0"/>
          <w:kern w:val="28"/>
          <w:sz w:val="24"/>
          <w:szCs w:val="20"/>
          <w:lang w:eastAsia="it-IT"/>
        </w:rPr>
        <w:t>e</w:t>
      </w:r>
      <w:r w:rsidR="00572DF6" w:rsidRPr="00D972D9">
        <w:rPr>
          <w:rFonts w:asciiTheme="majorHAnsi" w:eastAsia="Times New Roman" w:hAnsiTheme="majorHAnsi" w:cs="Times New Roman"/>
          <w:b/>
          <w:snapToGrid w:val="0"/>
          <w:kern w:val="28"/>
          <w:sz w:val="24"/>
          <w:szCs w:val="20"/>
          <w:lang w:eastAsia="it-IT"/>
        </w:rPr>
        <w:t>r</w:t>
      </w:r>
      <w:r w:rsidR="002500E0" w:rsidRPr="00D972D9">
        <w:rPr>
          <w:rFonts w:asciiTheme="majorHAnsi" w:eastAsia="Times New Roman" w:hAnsiTheme="majorHAnsi" w:cs="Times New Roman"/>
          <w:b/>
          <w:snapToGrid w:val="0"/>
          <w:kern w:val="28"/>
          <w:sz w:val="24"/>
          <w:szCs w:val="20"/>
          <w:lang w:eastAsia="it-IT"/>
        </w:rPr>
        <w:t>tura</w:t>
      </w:r>
      <w:r w:rsidR="00572DF6" w:rsidRPr="00D972D9">
        <w:rPr>
          <w:rFonts w:asciiTheme="majorHAnsi" w:eastAsia="Times New Roman" w:hAnsiTheme="majorHAnsi" w:cs="Times New Roman"/>
          <w:b/>
          <w:snapToGrid w:val="0"/>
          <w:kern w:val="28"/>
          <w:sz w:val="24"/>
          <w:szCs w:val="20"/>
          <w:lang w:eastAsia="it-IT"/>
        </w:rPr>
        <w:t xml:space="preserve"> della passivit</w:t>
      </w:r>
      <w:r w:rsidR="002500E0" w:rsidRPr="00D972D9">
        <w:rPr>
          <w:rFonts w:asciiTheme="majorHAnsi" w:eastAsia="Times New Roman" w:hAnsiTheme="majorHAnsi" w:cs="Times New Roman"/>
          <w:b/>
          <w:snapToGrid w:val="0"/>
          <w:kern w:val="28"/>
          <w:sz w:val="24"/>
          <w:szCs w:val="20"/>
          <w:lang w:eastAsia="it-IT"/>
        </w:rPr>
        <w:t xml:space="preserve">à </w:t>
      </w:r>
      <w:r w:rsidR="00572DF6" w:rsidRPr="00D972D9">
        <w:rPr>
          <w:rFonts w:asciiTheme="majorHAnsi" w:eastAsia="Times New Roman" w:hAnsiTheme="majorHAnsi" w:cs="Times New Roman"/>
          <w:b/>
          <w:snapToGrid w:val="0"/>
          <w:kern w:val="28"/>
          <w:sz w:val="24"/>
          <w:szCs w:val="20"/>
          <w:lang w:eastAsia="it-IT"/>
        </w:rPr>
        <w:t>potenziale</w:t>
      </w:r>
      <w:r w:rsidR="00572DF6" w:rsidRPr="00572DF6">
        <w:rPr>
          <w:rFonts w:asciiTheme="majorHAnsi" w:eastAsia="Times New Roman" w:hAnsiTheme="majorHAnsi" w:cs="Times New Roman"/>
          <w:snapToGrid w:val="0"/>
          <w:kern w:val="28"/>
          <w:sz w:val="24"/>
          <w:szCs w:val="20"/>
          <w:lang w:eastAsia="it-IT"/>
        </w:rPr>
        <w:t>: la percentuale media di copertura della</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 xml:space="preserve">passività potenziale che </w:t>
      </w:r>
      <w:r w:rsidR="002500E0">
        <w:rPr>
          <w:rFonts w:asciiTheme="majorHAnsi" w:eastAsia="Times New Roman" w:hAnsiTheme="majorHAnsi" w:cs="Times New Roman"/>
          <w:snapToGrid w:val="0"/>
          <w:kern w:val="28"/>
          <w:sz w:val="24"/>
          <w:szCs w:val="20"/>
          <w:lang w:eastAsia="it-IT"/>
        </w:rPr>
        <w:t>l’A</w:t>
      </w:r>
      <w:r w:rsidR="00572DF6" w:rsidRPr="00572DF6">
        <w:rPr>
          <w:rFonts w:asciiTheme="majorHAnsi" w:eastAsia="Times New Roman" w:hAnsiTheme="majorHAnsi" w:cs="Times New Roman"/>
          <w:snapToGrid w:val="0"/>
          <w:kern w:val="28"/>
          <w:sz w:val="24"/>
          <w:szCs w:val="20"/>
          <w:lang w:eastAsia="it-IT"/>
        </w:rPr>
        <w:t>zien</w:t>
      </w:r>
      <w:r w:rsidR="002500E0">
        <w:rPr>
          <w:rFonts w:asciiTheme="majorHAnsi" w:eastAsia="Times New Roman" w:hAnsiTheme="majorHAnsi" w:cs="Times New Roman"/>
          <w:snapToGrid w:val="0"/>
          <w:kern w:val="28"/>
          <w:sz w:val="24"/>
          <w:szCs w:val="20"/>
          <w:lang w:eastAsia="it-IT"/>
        </w:rPr>
        <w:t>d</w:t>
      </w:r>
      <w:r w:rsidR="00572DF6" w:rsidRPr="00572DF6">
        <w:rPr>
          <w:rFonts w:asciiTheme="majorHAnsi" w:eastAsia="Times New Roman" w:hAnsiTheme="majorHAnsi" w:cs="Times New Roman"/>
          <w:snapToGrid w:val="0"/>
          <w:kern w:val="28"/>
          <w:sz w:val="24"/>
          <w:szCs w:val="20"/>
          <w:lang w:eastAsia="it-IT"/>
        </w:rPr>
        <w:t>a ritiene adeguata in base a</w:t>
      </w:r>
      <w:r w:rsidR="002500E0">
        <w:rPr>
          <w:rFonts w:asciiTheme="majorHAnsi" w:eastAsia="Times New Roman" w:hAnsiTheme="majorHAnsi" w:cs="Times New Roman"/>
          <w:snapToGrid w:val="0"/>
          <w:kern w:val="28"/>
          <w:sz w:val="24"/>
          <w:szCs w:val="20"/>
          <w:lang w:eastAsia="it-IT"/>
        </w:rPr>
        <w:t>lla valutazione</w:t>
      </w:r>
      <w:r w:rsidR="00572DF6" w:rsidRPr="00572DF6">
        <w:rPr>
          <w:rFonts w:asciiTheme="majorHAnsi" w:eastAsia="Times New Roman" w:hAnsiTheme="majorHAnsi" w:cs="Times New Roman"/>
          <w:snapToGrid w:val="0"/>
          <w:kern w:val="28"/>
          <w:sz w:val="24"/>
          <w:szCs w:val="20"/>
          <w:lang w:eastAsia="it-IT"/>
        </w:rPr>
        <w:t xml:space="preserve"> effettuata per singolo codice</w:t>
      </w:r>
      <w:r w:rsidR="002500E0">
        <w:rPr>
          <w:rFonts w:asciiTheme="majorHAnsi" w:eastAsia="Times New Roman" w:hAnsiTheme="majorHAnsi" w:cs="Times New Roman"/>
          <w:snapToGrid w:val="0"/>
          <w:kern w:val="28"/>
          <w:sz w:val="24"/>
          <w:szCs w:val="20"/>
          <w:lang w:eastAsia="it-IT"/>
        </w:rPr>
        <w:t xml:space="preserve"> di oggetto del contenzioso;</w:t>
      </w:r>
    </w:p>
    <w:p w:rsidR="00572DF6" w:rsidRPr="00572DF6" w:rsidRDefault="00D972D9"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V</w:t>
      </w:r>
      <w:r w:rsidR="00572DF6" w:rsidRPr="00D972D9">
        <w:rPr>
          <w:rFonts w:asciiTheme="majorHAnsi" w:eastAsia="Times New Roman" w:hAnsiTheme="majorHAnsi" w:cs="Times New Roman"/>
          <w:b/>
          <w:snapToGrid w:val="0"/>
          <w:kern w:val="28"/>
          <w:sz w:val="24"/>
          <w:szCs w:val="20"/>
          <w:lang w:eastAsia="it-IT"/>
        </w:rPr>
        <w:t xml:space="preserve">alore </w:t>
      </w:r>
      <w:r w:rsidR="002500E0" w:rsidRPr="00D972D9">
        <w:rPr>
          <w:rFonts w:asciiTheme="majorHAnsi" w:eastAsia="Times New Roman" w:hAnsiTheme="majorHAnsi" w:cs="Times New Roman"/>
          <w:b/>
          <w:snapToGrid w:val="0"/>
          <w:kern w:val="28"/>
          <w:sz w:val="24"/>
          <w:szCs w:val="20"/>
          <w:lang w:eastAsia="it-IT"/>
        </w:rPr>
        <w:t>d</w:t>
      </w:r>
      <w:r w:rsidR="00572DF6" w:rsidRPr="00D972D9">
        <w:rPr>
          <w:rFonts w:asciiTheme="majorHAnsi" w:eastAsia="Times New Roman" w:hAnsiTheme="majorHAnsi" w:cs="Times New Roman"/>
          <w:b/>
          <w:snapToGrid w:val="0"/>
          <w:kern w:val="28"/>
          <w:sz w:val="24"/>
          <w:szCs w:val="20"/>
          <w:lang w:eastAsia="it-IT"/>
        </w:rPr>
        <w:t>i cop</w:t>
      </w:r>
      <w:r w:rsidR="002500E0" w:rsidRPr="00D972D9">
        <w:rPr>
          <w:rFonts w:asciiTheme="majorHAnsi" w:eastAsia="Times New Roman" w:hAnsiTheme="majorHAnsi" w:cs="Times New Roman"/>
          <w:b/>
          <w:snapToGrid w:val="0"/>
          <w:kern w:val="28"/>
          <w:sz w:val="24"/>
          <w:szCs w:val="20"/>
          <w:lang w:eastAsia="it-IT"/>
        </w:rPr>
        <w:t>e</w:t>
      </w:r>
      <w:r w:rsidR="00572DF6" w:rsidRPr="00D972D9">
        <w:rPr>
          <w:rFonts w:asciiTheme="majorHAnsi" w:eastAsia="Times New Roman" w:hAnsiTheme="majorHAnsi" w:cs="Times New Roman"/>
          <w:b/>
          <w:snapToGrid w:val="0"/>
          <w:kern w:val="28"/>
          <w:sz w:val="24"/>
          <w:szCs w:val="20"/>
          <w:lang w:eastAsia="it-IT"/>
        </w:rPr>
        <w:t>rtura della passivit</w:t>
      </w:r>
      <w:r w:rsidR="002500E0" w:rsidRPr="00D972D9">
        <w:rPr>
          <w:rFonts w:asciiTheme="majorHAnsi" w:eastAsia="Times New Roman" w:hAnsiTheme="majorHAnsi" w:cs="Times New Roman"/>
          <w:b/>
          <w:snapToGrid w:val="0"/>
          <w:kern w:val="28"/>
          <w:sz w:val="24"/>
          <w:szCs w:val="20"/>
          <w:lang w:eastAsia="it-IT"/>
        </w:rPr>
        <w:t xml:space="preserve">à </w:t>
      </w:r>
      <w:r w:rsidR="00572DF6" w:rsidRPr="00D972D9">
        <w:rPr>
          <w:rFonts w:asciiTheme="majorHAnsi" w:eastAsia="Times New Roman" w:hAnsiTheme="majorHAnsi" w:cs="Times New Roman"/>
          <w:b/>
          <w:snapToGrid w:val="0"/>
          <w:kern w:val="28"/>
          <w:sz w:val="24"/>
          <w:szCs w:val="20"/>
          <w:lang w:eastAsia="it-IT"/>
        </w:rPr>
        <w:t>potenziale</w:t>
      </w:r>
      <w:r w:rsidR="00572DF6" w:rsidRPr="00572DF6">
        <w:rPr>
          <w:rFonts w:asciiTheme="majorHAnsi" w:eastAsia="Times New Roman" w:hAnsiTheme="majorHAnsi" w:cs="Times New Roman"/>
          <w:snapToGrid w:val="0"/>
          <w:kern w:val="28"/>
          <w:sz w:val="24"/>
          <w:szCs w:val="20"/>
          <w:lang w:eastAsia="it-IT"/>
        </w:rPr>
        <w:t>: i</w:t>
      </w:r>
      <w:r w:rsidR="002500E0">
        <w:rPr>
          <w:rFonts w:asciiTheme="majorHAnsi" w:eastAsia="Times New Roman" w:hAnsiTheme="majorHAnsi" w:cs="Times New Roman"/>
          <w:snapToGrid w:val="0"/>
          <w:kern w:val="28"/>
          <w:sz w:val="24"/>
          <w:szCs w:val="20"/>
          <w:lang w:eastAsia="it-IT"/>
        </w:rPr>
        <w:t>l</w:t>
      </w:r>
      <w:r w:rsidR="00572DF6" w:rsidRPr="00572DF6">
        <w:rPr>
          <w:rFonts w:asciiTheme="majorHAnsi" w:eastAsia="Times New Roman" w:hAnsiTheme="majorHAnsi" w:cs="Times New Roman"/>
          <w:snapToGrid w:val="0"/>
          <w:kern w:val="28"/>
          <w:sz w:val="24"/>
          <w:szCs w:val="20"/>
          <w:lang w:eastAsia="it-IT"/>
        </w:rPr>
        <w:t xml:space="preserve"> valore che l'Azienda ri</w:t>
      </w:r>
      <w:r w:rsidR="002500E0">
        <w:rPr>
          <w:rFonts w:asciiTheme="majorHAnsi" w:eastAsia="Times New Roman" w:hAnsiTheme="majorHAnsi" w:cs="Times New Roman"/>
          <w:snapToGrid w:val="0"/>
          <w:kern w:val="28"/>
          <w:sz w:val="24"/>
          <w:szCs w:val="20"/>
          <w:lang w:eastAsia="it-IT"/>
        </w:rPr>
        <w:t>t</w:t>
      </w:r>
      <w:r w:rsidR="00572DF6" w:rsidRPr="00572DF6">
        <w:rPr>
          <w:rFonts w:asciiTheme="majorHAnsi" w:eastAsia="Times New Roman" w:hAnsiTheme="majorHAnsi" w:cs="Times New Roman"/>
          <w:snapToGrid w:val="0"/>
          <w:kern w:val="28"/>
          <w:sz w:val="24"/>
          <w:szCs w:val="20"/>
          <w:lang w:eastAsia="it-IT"/>
        </w:rPr>
        <w:t>iene di dover sostenere</w:t>
      </w:r>
      <w:r w:rsidR="002500E0">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distinto per singolo codic</w:t>
      </w:r>
      <w:r w:rsidR="002500E0">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w:t>
      </w:r>
    </w:p>
    <w:p w:rsidR="00572DF6" w:rsidRPr="00572DF6" w:rsidRDefault="00D972D9"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P</w:t>
      </w:r>
      <w:r w:rsidR="00572DF6" w:rsidRPr="00D972D9">
        <w:rPr>
          <w:rFonts w:asciiTheme="majorHAnsi" w:eastAsia="Times New Roman" w:hAnsiTheme="majorHAnsi" w:cs="Times New Roman"/>
          <w:b/>
          <w:snapToGrid w:val="0"/>
          <w:kern w:val="28"/>
          <w:sz w:val="24"/>
          <w:szCs w:val="20"/>
          <w:lang w:eastAsia="it-IT"/>
        </w:rPr>
        <w:t>ercentuale di copertura d</w:t>
      </w:r>
      <w:r w:rsidR="002500E0" w:rsidRPr="00D972D9">
        <w:rPr>
          <w:rFonts w:asciiTheme="majorHAnsi" w:eastAsia="Times New Roman" w:hAnsiTheme="majorHAnsi" w:cs="Times New Roman"/>
          <w:b/>
          <w:snapToGrid w:val="0"/>
          <w:kern w:val="28"/>
          <w:sz w:val="24"/>
          <w:szCs w:val="20"/>
          <w:lang w:eastAsia="it-IT"/>
        </w:rPr>
        <w:t>e</w:t>
      </w:r>
      <w:r w:rsidR="00572DF6" w:rsidRPr="00D972D9">
        <w:rPr>
          <w:rFonts w:asciiTheme="majorHAnsi" w:eastAsia="Times New Roman" w:hAnsiTheme="majorHAnsi" w:cs="Times New Roman"/>
          <w:b/>
          <w:snapToGrid w:val="0"/>
          <w:kern w:val="28"/>
          <w:sz w:val="24"/>
          <w:szCs w:val="20"/>
          <w:lang w:eastAsia="it-IT"/>
        </w:rPr>
        <w:t>l fondo rischi</w:t>
      </w:r>
      <w:r w:rsidR="00572DF6" w:rsidRPr="00572DF6">
        <w:rPr>
          <w:rFonts w:asciiTheme="majorHAnsi" w:eastAsia="Times New Roman" w:hAnsiTheme="majorHAnsi" w:cs="Times New Roman"/>
          <w:snapToGrid w:val="0"/>
          <w:kern w:val="28"/>
          <w:sz w:val="24"/>
          <w:szCs w:val="20"/>
          <w:lang w:eastAsia="it-IT"/>
        </w:rPr>
        <w:t>: il valore percentuale che definisce il grado di copertura d</w:t>
      </w:r>
      <w:r w:rsidR="002500E0">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l</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fondo rischi d</w:t>
      </w:r>
      <w:r w:rsidR="002500E0">
        <w:rPr>
          <w:rFonts w:asciiTheme="majorHAnsi" w:eastAsia="Times New Roman" w:hAnsiTheme="majorHAnsi" w:cs="Times New Roman"/>
          <w:snapToGrid w:val="0"/>
          <w:kern w:val="28"/>
          <w:sz w:val="24"/>
          <w:szCs w:val="20"/>
          <w:lang w:eastAsia="it-IT"/>
        </w:rPr>
        <w:t>’</w:t>
      </w:r>
      <w:r w:rsidR="00572DF6" w:rsidRPr="00572DF6">
        <w:rPr>
          <w:rFonts w:asciiTheme="majorHAnsi" w:eastAsia="Times New Roman" w:hAnsiTheme="majorHAnsi" w:cs="Times New Roman"/>
          <w:snapToGrid w:val="0"/>
          <w:kern w:val="28"/>
          <w:sz w:val="24"/>
          <w:szCs w:val="20"/>
          <w:lang w:eastAsia="it-IT"/>
        </w:rPr>
        <w:t>Azienda</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sul valore totale di passivit</w:t>
      </w:r>
      <w:r w:rsidR="002500E0">
        <w:rPr>
          <w:rFonts w:asciiTheme="majorHAnsi" w:eastAsia="Times New Roman" w:hAnsiTheme="majorHAnsi" w:cs="Times New Roman"/>
          <w:snapToGrid w:val="0"/>
          <w:kern w:val="28"/>
          <w:sz w:val="24"/>
          <w:szCs w:val="20"/>
          <w:lang w:eastAsia="it-IT"/>
        </w:rPr>
        <w:t>à</w:t>
      </w:r>
      <w:r w:rsidR="00572DF6" w:rsidRPr="00572DF6">
        <w:rPr>
          <w:rFonts w:asciiTheme="majorHAnsi" w:eastAsia="Times New Roman" w:hAnsiTheme="majorHAnsi" w:cs="Times New Roman"/>
          <w:snapToGrid w:val="0"/>
          <w:kern w:val="28"/>
          <w:sz w:val="24"/>
          <w:szCs w:val="20"/>
          <w:lang w:eastAsia="it-IT"/>
        </w:rPr>
        <w:t xml:space="preserve"> potenziale individua</w:t>
      </w:r>
      <w:r w:rsidR="002500E0">
        <w:rPr>
          <w:rFonts w:asciiTheme="majorHAnsi" w:eastAsia="Times New Roman" w:hAnsiTheme="majorHAnsi" w:cs="Times New Roman"/>
          <w:snapToGrid w:val="0"/>
          <w:kern w:val="28"/>
          <w:sz w:val="24"/>
          <w:szCs w:val="20"/>
          <w:lang w:eastAsia="it-IT"/>
        </w:rPr>
        <w:t>t</w:t>
      </w:r>
      <w:r w:rsidR="00572DF6" w:rsidRPr="00572DF6">
        <w:rPr>
          <w:rFonts w:asciiTheme="majorHAnsi" w:eastAsia="Times New Roman" w:hAnsiTheme="majorHAnsi" w:cs="Times New Roman"/>
          <w:snapToGrid w:val="0"/>
          <w:kern w:val="28"/>
          <w:sz w:val="24"/>
          <w:szCs w:val="20"/>
          <w:lang w:eastAsia="it-IT"/>
        </w:rPr>
        <w:t>o, distinto per singolo</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codice;</w:t>
      </w:r>
    </w:p>
    <w:p w:rsidR="00572DF6" w:rsidRPr="00572DF6" w:rsidRDefault="00572DF6"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Fondo rischi al 31/12 dell'anno precedente</w:t>
      </w:r>
      <w:r w:rsidRPr="00572DF6">
        <w:rPr>
          <w:rFonts w:asciiTheme="majorHAnsi" w:eastAsia="Times New Roman" w:hAnsiTheme="majorHAnsi" w:cs="Times New Roman"/>
          <w:snapToGrid w:val="0"/>
          <w:kern w:val="28"/>
          <w:sz w:val="24"/>
          <w:szCs w:val="20"/>
          <w:lang w:eastAsia="it-IT"/>
        </w:rPr>
        <w:t>: indica il v</w:t>
      </w:r>
      <w:r w:rsidR="002500E0">
        <w:rPr>
          <w:rFonts w:asciiTheme="majorHAnsi" w:eastAsia="Times New Roman" w:hAnsiTheme="majorHAnsi" w:cs="Times New Roman"/>
          <w:snapToGrid w:val="0"/>
          <w:kern w:val="28"/>
          <w:sz w:val="24"/>
          <w:szCs w:val="20"/>
          <w:lang w:eastAsia="it-IT"/>
        </w:rPr>
        <w:t>a</w:t>
      </w:r>
      <w:r w:rsidRPr="00572DF6">
        <w:rPr>
          <w:rFonts w:asciiTheme="majorHAnsi" w:eastAsia="Times New Roman" w:hAnsiTheme="majorHAnsi" w:cs="Times New Roman"/>
          <w:snapToGrid w:val="0"/>
          <w:kern w:val="28"/>
          <w:sz w:val="24"/>
          <w:szCs w:val="20"/>
          <w:lang w:eastAsia="it-IT"/>
        </w:rPr>
        <w:t>lor</w:t>
      </w:r>
      <w:r w:rsidR="002500E0">
        <w:rPr>
          <w:rFonts w:asciiTheme="majorHAnsi" w:eastAsia="Times New Roman" w:hAnsiTheme="majorHAnsi" w:cs="Times New Roman"/>
          <w:snapToGrid w:val="0"/>
          <w:kern w:val="28"/>
          <w:sz w:val="24"/>
          <w:szCs w:val="20"/>
          <w:lang w:eastAsia="it-IT"/>
        </w:rPr>
        <w:t>e</w:t>
      </w:r>
      <w:r w:rsidRPr="00572DF6">
        <w:rPr>
          <w:rFonts w:asciiTheme="majorHAnsi" w:eastAsia="Times New Roman" w:hAnsiTheme="majorHAnsi" w:cs="Times New Roman"/>
          <w:snapToGrid w:val="0"/>
          <w:kern w:val="28"/>
          <w:sz w:val="24"/>
          <w:szCs w:val="20"/>
          <w:lang w:eastAsia="it-IT"/>
        </w:rPr>
        <w:t xml:space="preserve"> finale </w:t>
      </w:r>
      <w:r w:rsidR="002500E0">
        <w:rPr>
          <w:rFonts w:asciiTheme="majorHAnsi" w:eastAsia="Times New Roman" w:hAnsiTheme="majorHAnsi" w:cs="Times New Roman"/>
          <w:snapToGrid w:val="0"/>
          <w:kern w:val="28"/>
          <w:sz w:val="24"/>
          <w:szCs w:val="20"/>
          <w:lang w:eastAsia="it-IT"/>
        </w:rPr>
        <w:t>del</w:t>
      </w:r>
      <w:r w:rsidRPr="00572DF6">
        <w:rPr>
          <w:rFonts w:asciiTheme="majorHAnsi" w:eastAsia="Times New Roman" w:hAnsiTheme="majorHAnsi" w:cs="Times New Roman"/>
          <w:snapToGrid w:val="0"/>
          <w:kern w:val="28"/>
          <w:sz w:val="24"/>
          <w:szCs w:val="20"/>
          <w:lang w:eastAsia="it-IT"/>
        </w:rPr>
        <w:t xml:space="preserve"> fondo rischi al 31/12 dell'anno</w:t>
      </w:r>
      <w:r w:rsidR="002500E0">
        <w:rPr>
          <w:rFonts w:asciiTheme="majorHAnsi" w:eastAsia="Times New Roman" w:hAnsiTheme="majorHAnsi" w:cs="Times New Roman"/>
          <w:snapToGrid w:val="0"/>
          <w:kern w:val="28"/>
          <w:sz w:val="24"/>
          <w:szCs w:val="20"/>
          <w:lang w:eastAsia="it-IT"/>
        </w:rPr>
        <w:t xml:space="preserve"> p</w:t>
      </w:r>
      <w:r w:rsidRPr="00572DF6">
        <w:rPr>
          <w:rFonts w:asciiTheme="majorHAnsi" w:eastAsia="Times New Roman" w:hAnsiTheme="majorHAnsi" w:cs="Times New Roman"/>
          <w:snapToGrid w:val="0"/>
          <w:kern w:val="28"/>
          <w:sz w:val="24"/>
          <w:szCs w:val="20"/>
          <w:lang w:eastAsia="it-IT"/>
        </w:rPr>
        <w:t>recedente:</w:t>
      </w:r>
    </w:p>
    <w:p w:rsidR="00572DF6" w:rsidRPr="00572DF6" w:rsidRDefault="00D972D9"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U</w:t>
      </w:r>
      <w:r w:rsidR="00572DF6" w:rsidRPr="00D972D9">
        <w:rPr>
          <w:rFonts w:asciiTheme="majorHAnsi" w:eastAsia="Times New Roman" w:hAnsiTheme="majorHAnsi" w:cs="Times New Roman"/>
          <w:b/>
          <w:snapToGrid w:val="0"/>
          <w:kern w:val="28"/>
          <w:sz w:val="24"/>
          <w:szCs w:val="20"/>
          <w:lang w:eastAsia="it-IT"/>
        </w:rPr>
        <w:t>tili</w:t>
      </w:r>
      <w:r w:rsidR="002500E0" w:rsidRPr="00D972D9">
        <w:rPr>
          <w:rFonts w:asciiTheme="majorHAnsi" w:eastAsia="Times New Roman" w:hAnsiTheme="majorHAnsi" w:cs="Times New Roman"/>
          <w:b/>
          <w:snapToGrid w:val="0"/>
          <w:kern w:val="28"/>
          <w:sz w:val="24"/>
          <w:szCs w:val="20"/>
          <w:lang w:eastAsia="it-IT"/>
        </w:rPr>
        <w:t>z</w:t>
      </w:r>
      <w:r w:rsidR="00572DF6" w:rsidRPr="00D972D9">
        <w:rPr>
          <w:rFonts w:asciiTheme="majorHAnsi" w:eastAsia="Times New Roman" w:hAnsiTheme="majorHAnsi" w:cs="Times New Roman"/>
          <w:b/>
          <w:snapToGrid w:val="0"/>
          <w:kern w:val="28"/>
          <w:sz w:val="24"/>
          <w:szCs w:val="20"/>
          <w:lang w:eastAsia="it-IT"/>
        </w:rPr>
        <w:t>zi effettivi</w:t>
      </w:r>
      <w:r w:rsidR="00572DF6" w:rsidRPr="00572DF6">
        <w:rPr>
          <w:rFonts w:asciiTheme="majorHAnsi" w:eastAsia="Times New Roman" w:hAnsiTheme="majorHAnsi" w:cs="Times New Roman"/>
          <w:snapToGrid w:val="0"/>
          <w:kern w:val="28"/>
          <w:sz w:val="24"/>
          <w:szCs w:val="20"/>
          <w:lang w:eastAsia="it-IT"/>
        </w:rPr>
        <w:t>: indica il valore totale degli utilizzi d</w:t>
      </w:r>
      <w:r w:rsidR="002500E0">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 xml:space="preserve">l fondo rischi operati nel corso dell'anno </w:t>
      </w:r>
      <w:r w:rsidR="002500E0">
        <w:rPr>
          <w:rFonts w:asciiTheme="majorHAnsi" w:eastAsia="Times New Roman" w:hAnsiTheme="majorHAnsi" w:cs="Times New Roman"/>
          <w:snapToGrid w:val="0"/>
          <w:kern w:val="28"/>
          <w:sz w:val="24"/>
          <w:szCs w:val="20"/>
          <w:lang w:eastAsia="it-IT"/>
        </w:rPr>
        <w:t>d</w:t>
      </w:r>
      <w:r w:rsidR="00572DF6" w:rsidRPr="00572DF6">
        <w:rPr>
          <w:rFonts w:asciiTheme="majorHAnsi" w:eastAsia="Times New Roman" w:hAnsiTheme="majorHAnsi" w:cs="Times New Roman"/>
          <w:snapToGrid w:val="0"/>
          <w:kern w:val="28"/>
          <w:sz w:val="24"/>
          <w:szCs w:val="20"/>
          <w:lang w:eastAsia="it-IT"/>
        </w:rPr>
        <w:t>i</w:t>
      </w:r>
      <w:r w:rsidR="00573182">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 xml:space="preserve">rilevazione a seguito </w:t>
      </w:r>
      <w:r w:rsidR="002500E0">
        <w:rPr>
          <w:rFonts w:asciiTheme="majorHAnsi" w:eastAsia="Times New Roman" w:hAnsiTheme="majorHAnsi" w:cs="Times New Roman"/>
          <w:snapToGrid w:val="0"/>
          <w:kern w:val="28"/>
          <w:sz w:val="24"/>
          <w:szCs w:val="20"/>
          <w:lang w:eastAsia="it-IT"/>
        </w:rPr>
        <w:t>d</w:t>
      </w:r>
      <w:r w:rsidR="00572DF6" w:rsidRPr="00572DF6">
        <w:rPr>
          <w:rFonts w:asciiTheme="majorHAnsi" w:eastAsia="Times New Roman" w:hAnsiTheme="majorHAnsi" w:cs="Times New Roman"/>
          <w:snapToGrid w:val="0"/>
          <w:kern w:val="28"/>
          <w:sz w:val="24"/>
          <w:szCs w:val="20"/>
          <w:lang w:eastAsia="it-IT"/>
        </w:rPr>
        <w:t>i sentenze definitive sfavorevo</w:t>
      </w:r>
      <w:r w:rsidR="002500E0">
        <w:rPr>
          <w:rFonts w:asciiTheme="majorHAnsi" w:eastAsia="Times New Roman" w:hAnsiTheme="majorHAnsi" w:cs="Times New Roman"/>
          <w:snapToGrid w:val="0"/>
          <w:kern w:val="28"/>
          <w:sz w:val="24"/>
          <w:szCs w:val="20"/>
          <w:lang w:eastAsia="it-IT"/>
        </w:rPr>
        <w:t xml:space="preserve">li </w:t>
      </w:r>
      <w:r w:rsidR="00572DF6" w:rsidRPr="00572DF6">
        <w:rPr>
          <w:rFonts w:asciiTheme="majorHAnsi" w:eastAsia="Times New Roman" w:hAnsiTheme="majorHAnsi" w:cs="Times New Roman"/>
          <w:snapToGrid w:val="0"/>
          <w:kern w:val="28"/>
          <w:sz w:val="24"/>
          <w:szCs w:val="20"/>
          <w:lang w:eastAsia="it-IT"/>
        </w:rPr>
        <w:t>al</w:t>
      </w:r>
      <w:r w:rsidR="002500E0">
        <w:rPr>
          <w:rFonts w:asciiTheme="majorHAnsi" w:eastAsia="Times New Roman" w:hAnsiTheme="majorHAnsi" w:cs="Times New Roman"/>
          <w:snapToGrid w:val="0"/>
          <w:kern w:val="28"/>
          <w:sz w:val="24"/>
          <w:szCs w:val="20"/>
          <w:lang w:eastAsia="it-IT"/>
        </w:rPr>
        <w:t>l</w:t>
      </w:r>
      <w:r w:rsidR="00572DF6" w:rsidRPr="00572DF6">
        <w:rPr>
          <w:rFonts w:asciiTheme="majorHAnsi" w:eastAsia="Times New Roman" w:hAnsiTheme="majorHAnsi" w:cs="Times New Roman"/>
          <w:snapToGrid w:val="0"/>
          <w:kern w:val="28"/>
          <w:sz w:val="24"/>
          <w:szCs w:val="20"/>
          <w:lang w:eastAsia="it-IT"/>
        </w:rPr>
        <w:t>'</w:t>
      </w:r>
      <w:r w:rsidR="002500E0">
        <w:rPr>
          <w:rFonts w:asciiTheme="majorHAnsi" w:eastAsia="Times New Roman" w:hAnsiTheme="majorHAnsi" w:cs="Times New Roman"/>
          <w:snapToGrid w:val="0"/>
          <w:kern w:val="28"/>
          <w:sz w:val="24"/>
          <w:szCs w:val="20"/>
          <w:lang w:eastAsia="it-IT"/>
        </w:rPr>
        <w:t>A</w:t>
      </w:r>
      <w:r w:rsidR="00572DF6" w:rsidRPr="00572DF6">
        <w:rPr>
          <w:rFonts w:asciiTheme="majorHAnsi" w:eastAsia="Times New Roman" w:hAnsiTheme="majorHAnsi" w:cs="Times New Roman"/>
          <w:snapToGrid w:val="0"/>
          <w:kern w:val="28"/>
          <w:sz w:val="24"/>
          <w:szCs w:val="20"/>
          <w:lang w:eastAsia="it-IT"/>
        </w:rPr>
        <w:t>zi</w:t>
      </w:r>
      <w:r w:rsidR="002500E0">
        <w:rPr>
          <w:rFonts w:asciiTheme="majorHAnsi" w:eastAsia="Times New Roman" w:hAnsiTheme="majorHAnsi" w:cs="Times New Roman"/>
          <w:snapToGrid w:val="0"/>
          <w:kern w:val="28"/>
          <w:sz w:val="24"/>
          <w:szCs w:val="20"/>
          <w:lang w:eastAsia="it-IT"/>
        </w:rPr>
        <w:t>e</w:t>
      </w:r>
      <w:r w:rsidR="00572DF6" w:rsidRPr="00572DF6">
        <w:rPr>
          <w:rFonts w:asciiTheme="majorHAnsi" w:eastAsia="Times New Roman" w:hAnsiTheme="majorHAnsi" w:cs="Times New Roman"/>
          <w:snapToGrid w:val="0"/>
          <w:kern w:val="28"/>
          <w:sz w:val="24"/>
          <w:szCs w:val="20"/>
          <w:lang w:eastAsia="it-IT"/>
        </w:rPr>
        <w:t>nda che hanno comportato lo</w:t>
      </w:r>
      <w:r w:rsidR="000625C0">
        <w:rPr>
          <w:rFonts w:asciiTheme="majorHAnsi" w:eastAsia="Times New Roman" w:hAnsiTheme="majorHAnsi" w:cs="Times New Roman"/>
          <w:snapToGrid w:val="0"/>
          <w:kern w:val="28"/>
          <w:sz w:val="24"/>
          <w:szCs w:val="20"/>
          <w:lang w:eastAsia="it-IT"/>
        </w:rPr>
        <w:t xml:space="preserve"> </w:t>
      </w:r>
      <w:r w:rsidR="00572DF6" w:rsidRPr="00572DF6">
        <w:rPr>
          <w:rFonts w:asciiTheme="majorHAnsi" w:eastAsia="Times New Roman" w:hAnsiTheme="majorHAnsi" w:cs="Times New Roman"/>
          <w:snapToGrid w:val="0"/>
          <w:kern w:val="28"/>
          <w:sz w:val="24"/>
          <w:szCs w:val="20"/>
          <w:lang w:eastAsia="it-IT"/>
        </w:rPr>
        <w:t>scarico degli importi accantonati nel corso degli esercizi precedenti per quello specifico c</w:t>
      </w:r>
      <w:r w:rsidR="002500E0">
        <w:rPr>
          <w:rFonts w:asciiTheme="majorHAnsi" w:eastAsia="Times New Roman" w:hAnsiTheme="majorHAnsi" w:cs="Times New Roman"/>
          <w:snapToGrid w:val="0"/>
          <w:kern w:val="28"/>
          <w:sz w:val="24"/>
          <w:szCs w:val="20"/>
          <w:lang w:eastAsia="it-IT"/>
        </w:rPr>
        <w:t>o</w:t>
      </w:r>
      <w:r w:rsidR="00572DF6" w:rsidRPr="00572DF6">
        <w:rPr>
          <w:rFonts w:asciiTheme="majorHAnsi" w:eastAsia="Times New Roman" w:hAnsiTheme="majorHAnsi" w:cs="Times New Roman"/>
          <w:snapToGrid w:val="0"/>
          <w:kern w:val="28"/>
          <w:sz w:val="24"/>
          <w:szCs w:val="20"/>
          <w:lang w:eastAsia="it-IT"/>
        </w:rPr>
        <w:t>ntenzioso;</w:t>
      </w:r>
    </w:p>
    <w:p w:rsidR="00572DF6" w:rsidRPr="00572DF6" w:rsidRDefault="00572DF6"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Insussistenze Attive</w:t>
      </w:r>
      <w:r w:rsidRPr="00572DF6">
        <w:rPr>
          <w:rFonts w:asciiTheme="majorHAnsi" w:eastAsia="Times New Roman" w:hAnsiTheme="majorHAnsi" w:cs="Times New Roman"/>
          <w:snapToGrid w:val="0"/>
          <w:kern w:val="28"/>
          <w:sz w:val="24"/>
          <w:szCs w:val="20"/>
          <w:lang w:eastAsia="it-IT"/>
        </w:rPr>
        <w:t>: indica il valore totale dello storno d</w:t>
      </w:r>
      <w:r w:rsidR="002500E0">
        <w:rPr>
          <w:rFonts w:asciiTheme="majorHAnsi" w:eastAsia="Times New Roman" w:hAnsiTheme="majorHAnsi" w:cs="Times New Roman"/>
          <w:snapToGrid w:val="0"/>
          <w:kern w:val="28"/>
          <w:sz w:val="24"/>
          <w:szCs w:val="20"/>
          <w:lang w:eastAsia="it-IT"/>
        </w:rPr>
        <w:t>e</w:t>
      </w:r>
      <w:r w:rsidRPr="00572DF6">
        <w:rPr>
          <w:rFonts w:asciiTheme="majorHAnsi" w:eastAsia="Times New Roman" w:hAnsiTheme="majorHAnsi" w:cs="Times New Roman"/>
          <w:snapToGrid w:val="0"/>
          <w:kern w:val="28"/>
          <w:sz w:val="24"/>
          <w:szCs w:val="20"/>
          <w:lang w:eastAsia="it-IT"/>
        </w:rPr>
        <w:t>l fondo rischi, operato nel corso dell'anno a</w:t>
      </w:r>
      <w:r w:rsidR="000625C0">
        <w:rPr>
          <w:rFonts w:asciiTheme="majorHAnsi" w:eastAsia="Times New Roman" w:hAnsiTheme="majorHAnsi" w:cs="Times New Roman"/>
          <w:snapToGrid w:val="0"/>
          <w:kern w:val="28"/>
          <w:sz w:val="24"/>
          <w:szCs w:val="20"/>
          <w:lang w:eastAsia="it-IT"/>
        </w:rPr>
        <w:t xml:space="preserve"> </w:t>
      </w:r>
      <w:r w:rsidRPr="00572DF6">
        <w:rPr>
          <w:rFonts w:asciiTheme="majorHAnsi" w:eastAsia="Times New Roman" w:hAnsiTheme="majorHAnsi" w:cs="Times New Roman"/>
          <w:snapToGrid w:val="0"/>
          <w:kern w:val="28"/>
          <w:sz w:val="24"/>
          <w:szCs w:val="20"/>
          <w:lang w:eastAsia="it-IT"/>
        </w:rPr>
        <w:t xml:space="preserve">seguito </w:t>
      </w:r>
      <w:r w:rsidR="002500E0">
        <w:rPr>
          <w:rFonts w:asciiTheme="majorHAnsi" w:eastAsia="Times New Roman" w:hAnsiTheme="majorHAnsi" w:cs="Times New Roman"/>
          <w:snapToGrid w:val="0"/>
          <w:kern w:val="28"/>
          <w:sz w:val="24"/>
          <w:szCs w:val="20"/>
          <w:lang w:eastAsia="it-IT"/>
        </w:rPr>
        <w:t>d</w:t>
      </w:r>
      <w:r w:rsidRPr="00572DF6">
        <w:rPr>
          <w:rFonts w:asciiTheme="majorHAnsi" w:eastAsia="Times New Roman" w:hAnsiTheme="majorHAnsi" w:cs="Times New Roman"/>
          <w:snapToGrid w:val="0"/>
          <w:kern w:val="28"/>
          <w:sz w:val="24"/>
          <w:szCs w:val="20"/>
          <w:lang w:eastAsia="it-IT"/>
        </w:rPr>
        <w:t>i sentenze</w:t>
      </w:r>
      <w:r w:rsidR="003C4E87">
        <w:rPr>
          <w:rFonts w:asciiTheme="majorHAnsi" w:eastAsia="Times New Roman" w:hAnsiTheme="majorHAnsi" w:cs="Times New Roman"/>
          <w:snapToGrid w:val="0"/>
          <w:kern w:val="28"/>
          <w:sz w:val="24"/>
          <w:szCs w:val="20"/>
          <w:lang w:eastAsia="it-IT"/>
        </w:rPr>
        <w:t xml:space="preserve"> </w:t>
      </w:r>
      <w:r w:rsidRPr="00572DF6">
        <w:rPr>
          <w:rFonts w:asciiTheme="majorHAnsi" w:eastAsia="Times New Roman" w:hAnsiTheme="majorHAnsi" w:cs="Times New Roman"/>
          <w:snapToGrid w:val="0"/>
          <w:kern w:val="28"/>
          <w:sz w:val="24"/>
          <w:szCs w:val="20"/>
          <w:lang w:eastAsia="it-IT"/>
        </w:rPr>
        <w:t>de</w:t>
      </w:r>
      <w:r w:rsidR="002500E0">
        <w:rPr>
          <w:rFonts w:asciiTheme="majorHAnsi" w:eastAsia="Times New Roman" w:hAnsiTheme="majorHAnsi" w:cs="Times New Roman"/>
          <w:snapToGrid w:val="0"/>
          <w:kern w:val="28"/>
          <w:sz w:val="24"/>
          <w:szCs w:val="20"/>
          <w:lang w:eastAsia="it-IT"/>
        </w:rPr>
        <w:t>f</w:t>
      </w:r>
      <w:r w:rsidRPr="00572DF6">
        <w:rPr>
          <w:rFonts w:asciiTheme="majorHAnsi" w:eastAsia="Times New Roman" w:hAnsiTheme="majorHAnsi" w:cs="Times New Roman"/>
          <w:snapToGrid w:val="0"/>
          <w:kern w:val="28"/>
          <w:sz w:val="24"/>
          <w:szCs w:val="20"/>
          <w:lang w:eastAsia="it-IT"/>
        </w:rPr>
        <w:t>ìnitiv</w:t>
      </w:r>
      <w:r w:rsidR="002500E0">
        <w:rPr>
          <w:rFonts w:asciiTheme="majorHAnsi" w:eastAsia="Times New Roman" w:hAnsiTheme="majorHAnsi" w:cs="Times New Roman"/>
          <w:snapToGrid w:val="0"/>
          <w:kern w:val="28"/>
          <w:sz w:val="24"/>
          <w:szCs w:val="20"/>
          <w:lang w:eastAsia="it-IT"/>
        </w:rPr>
        <w:t>e</w:t>
      </w:r>
      <w:r w:rsidR="003C4E87">
        <w:rPr>
          <w:rFonts w:asciiTheme="majorHAnsi" w:eastAsia="Times New Roman" w:hAnsiTheme="majorHAnsi" w:cs="Times New Roman"/>
          <w:snapToGrid w:val="0"/>
          <w:kern w:val="28"/>
          <w:sz w:val="24"/>
          <w:szCs w:val="20"/>
          <w:lang w:eastAsia="it-IT"/>
        </w:rPr>
        <w:t xml:space="preserve"> </w:t>
      </w:r>
      <w:r w:rsidRPr="00572DF6">
        <w:rPr>
          <w:rFonts w:asciiTheme="majorHAnsi" w:eastAsia="Times New Roman" w:hAnsiTheme="majorHAnsi" w:cs="Times New Roman"/>
          <w:snapToGrid w:val="0"/>
          <w:kern w:val="28"/>
          <w:sz w:val="24"/>
          <w:szCs w:val="20"/>
          <w:lang w:eastAsia="it-IT"/>
        </w:rPr>
        <w:t>favorevoli al</w:t>
      </w:r>
      <w:r w:rsidR="002500E0">
        <w:rPr>
          <w:rFonts w:asciiTheme="majorHAnsi" w:eastAsia="Times New Roman" w:hAnsiTheme="majorHAnsi" w:cs="Times New Roman"/>
          <w:snapToGrid w:val="0"/>
          <w:kern w:val="28"/>
          <w:sz w:val="24"/>
          <w:szCs w:val="20"/>
          <w:lang w:eastAsia="it-IT"/>
        </w:rPr>
        <w:t>l’</w:t>
      </w:r>
      <w:r w:rsidRPr="00572DF6">
        <w:rPr>
          <w:rFonts w:asciiTheme="majorHAnsi" w:eastAsia="Times New Roman" w:hAnsiTheme="majorHAnsi" w:cs="Times New Roman"/>
          <w:snapToGrid w:val="0"/>
          <w:kern w:val="28"/>
          <w:sz w:val="24"/>
          <w:szCs w:val="20"/>
          <w:lang w:eastAsia="it-IT"/>
        </w:rPr>
        <w:t>Azienda che hanno reso non più necessari gli</w:t>
      </w:r>
      <w:r w:rsidR="000625C0">
        <w:rPr>
          <w:rFonts w:asciiTheme="majorHAnsi" w:eastAsia="Times New Roman" w:hAnsiTheme="majorHAnsi" w:cs="Times New Roman"/>
          <w:snapToGrid w:val="0"/>
          <w:kern w:val="28"/>
          <w:sz w:val="24"/>
          <w:szCs w:val="20"/>
          <w:lang w:eastAsia="it-IT"/>
        </w:rPr>
        <w:t xml:space="preserve"> </w:t>
      </w:r>
      <w:r w:rsidRPr="00572DF6">
        <w:rPr>
          <w:rFonts w:asciiTheme="majorHAnsi" w:eastAsia="Times New Roman" w:hAnsiTheme="majorHAnsi" w:cs="Times New Roman"/>
          <w:snapToGrid w:val="0"/>
          <w:kern w:val="28"/>
          <w:sz w:val="24"/>
          <w:szCs w:val="20"/>
          <w:lang w:eastAsia="it-IT"/>
        </w:rPr>
        <w:t>importi accantona</w:t>
      </w:r>
      <w:r w:rsidR="000625C0">
        <w:rPr>
          <w:rFonts w:asciiTheme="majorHAnsi" w:eastAsia="Times New Roman" w:hAnsiTheme="majorHAnsi" w:cs="Times New Roman"/>
          <w:snapToGrid w:val="0"/>
          <w:kern w:val="28"/>
          <w:sz w:val="24"/>
          <w:szCs w:val="20"/>
          <w:lang w:eastAsia="it-IT"/>
        </w:rPr>
        <w:t>t</w:t>
      </w:r>
      <w:r w:rsidRPr="00572DF6">
        <w:rPr>
          <w:rFonts w:asciiTheme="majorHAnsi" w:eastAsia="Times New Roman" w:hAnsiTheme="majorHAnsi" w:cs="Times New Roman"/>
          <w:snapToGrid w:val="0"/>
          <w:kern w:val="28"/>
          <w:sz w:val="24"/>
          <w:szCs w:val="20"/>
          <w:lang w:eastAsia="it-IT"/>
        </w:rPr>
        <w:t>i nel corso degli esercizi precedenti per quello specifico contenzioso;</w:t>
      </w:r>
    </w:p>
    <w:p w:rsidR="00572DF6" w:rsidRPr="00572DF6" w:rsidRDefault="00572DF6"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D972D9">
        <w:rPr>
          <w:rFonts w:asciiTheme="majorHAnsi" w:eastAsia="Times New Roman" w:hAnsiTheme="majorHAnsi" w:cs="Times New Roman"/>
          <w:b/>
          <w:snapToGrid w:val="0"/>
          <w:kern w:val="28"/>
          <w:sz w:val="24"/>
          <w:szCs w:val="20"/>
          <w:lang w:eastAsia="it-IT"/>
        </w:rPr>
        <w:t>Accantonamenti</w:t>
      </w:r>
      <w:r w:rsidRPr="00572DF6">
        <w:rPr>
          <w:rFonts w:asciiTheme="majorHAnsi" w:eastAsia="Times New Roman" w:hAnsiTheme="majorHAnsi" w:cs="Times New Roman"/>
          <w:snapToGrid w:val="0"/>
          <w:kern w:val="28"/>
          <w:sz w:val="24"/>
          <w:szCs w:val="20"/>
          <w:lang w:eastAsia="it-IT"/>
        </w:rPr>
        <w:t>: in</w:t>
      </w:r>
      <w:r w:rsidR="002500E0">
        <w:rPr>
          <w:rFonts w:asciiTheme="majorHAnsi" w:eastAsia="Times New Roman" w:hAnsiTheme="majorHAnsi" w:cs="Times New Roman"/>
          <w:snapToGrid w:val="0"/>
          <w:kern w:val="28"/>
          <w:sz w:val="24"/>
          <w:szCs w:val="20"/>
          <w:lang w:eastAsia="it-IT"/>
        </w:rPr>
        <w:t>di</w:t>
      </w:r>
      <w:r w:rsidRPr="00572DF6">
        <w:rPr>
          <w:rFonts w:asciiTheme="majorHAnsi" w:eastAsia="Times New Roman" w:hAnsiTheme="majorHAnsi" w:cs="Times New Roman"/>
          <w:snapToGrid w:val="0"/>
          <w:kern w:val="28"/>
          <w:sz w:val="24"/>
          <w:szCs w:val="20"/>
          <w:lang w:eastAsia="it-IT"/>
        </w:rPr>
        <w:t>c</w:t>
      </w:r>
      <w:r w:rsidR="002500E0">
        <w:rPr>
          <w:rFonts w:asciiTheme="majorHAnsi" w:eastAsia="Times New Roman" w:hAnsiTheme="majorHAnsi" w:cs="Times New Roman"/>
          <w:snapToGrid w:val="0"/>
          <w:kern w:val="28"/>
          <w:sz w:val="24"/>
          <w:szCs w:val="20"/>
          <w:lang w:eastAsia="it-IT"/>
        </w:rPr>
        <w:t>a</w:t>
      </w:r>
      <w:r w:rsidRPr="00572DF6">
        <w:rPr>
          <w:rFonts w:asciiTheme="majorHAnsi" w:eastAsia="Times New Roman" w:hAnsiTheme="majorHAnsi" w:cs="Times New Roman"/>
          <w:snapToGrid w:val="0"/>
          <w:kern w:val="28"/>
          <w:sz w:val="24"/>
          <w:szCs w:val="20"/>
          <w:lang w:eastAsia="it-IT"/>
        </w:rPr>
        <w:t xml:space="preserve"> il valore totale degli accantonamenti al fondo rischi operati nel corso</w:t>
      </w:r>
      <w:r w:rsidR="000625C0">
        <w:rPr>
          <w:rFonts w:asciiTheme="majorHAnsi" w:eastAsia="Times New Roman" w:hAnsiTheme="majorHAnsi" w:cs="Times New Roman"/>
          <w:snapToGrid w:val="0"/>
          <w:kern w:val="28"/>
          <w:sz w:val="24"/>
          <w:szCs w:val="20"/>
          <w:lang w:eastAsia="it-IT"/>
        </w:rPr>
        <w:t xml:space="preserve"> </w:t>
      </w:r>
      <w:r w:rsidRPr="00572DF6">
        <w:rPr>
          <w:rFonts w:asciiTheme="majorHAnsi" w:eastAsia="Times New Roman" w:hAnsiTheme="majorHAnsi" w:cs="Times New Roman"/>
          <w:snapToGrid w:val="0"/>
          <w:kern w:val="28"/>
          <w:sz w:val="24"/>
          <w:szCs w:val="20"/>
          <w:lang w:eastAsia="it-IT"/>
        </w:rPr>
        <w:t>d</w:t>
      </w:r>
      <w:r w:rsidR="002500E0">
        <w:rPr>
          <w:rFonts w:asciiTheme="majorHAnsi" w:eastAsia="Times New Roman" w:hAnsiTheme="majorHAnsi" w:cs="Times New Roman"/>
          <w:snapToGrid w:val="0"/>
          <w:kern w:val="28"/>
          <w:sz w:val="24"/>
          <w:szCs w:val="20"/>
          <w:lang w:eastAsia="it-IT"/>
        </w:rPr>
        <w:t>ell’</w:t>
      </w:r>
      <w:r w:rsidRPr="00572DF6">
        <w:rPr>
          <w:rFonts w:asciiTheme="majorHAnsi" w:eastAsia="Times New Roman" w:hAnsiTheme="majorHAnsi" w:cs="Times New Roman"/>
          <w:snapToGrid w:val="0"/>
          <w:kern w:val="28"/>
          <w:sz w:val="24"/>
          <w:szCs w:val="20"/>
          <w:lang w:eastAsia="it-IT"/>
        </w:rPr>
        <w:t>anno.</w:t>
      </w:r>
    </w:p>
    <w:p w:rsidR="00572DF6" w:rsidRPr="00572DF6" w:rsidRDefault="00572DF6" w:rsidP="00572DF6">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p>
    <w:p w:rsidR="006D6970" w:rsidRDefault="002F29F8" w:rsidP="0083226C">
      <w:pPr>
        <w:pStyle w:val="Titolo2"/>
        <w:numPr>
          <w:ilvl w:val="1"/>
          <w:numId w:val="27"/>
        </w:numPr>
      </w:pPr>
      <w:r>
        <w:lastRenderedPageBreak/>
        <w:t>VERIFICA E VALIDAZIONE</w:t>
      </w:r>
    </w:p>
    <w:p w:rsidR="00945CF2" w:rsidRPr="00FB5938" w:rsidRDefault="003A22C5"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B5938">
        <w:rPr>
          <w:rFonts w:asciiTheme="majorHAnsi" w:eastAsia="Times New Roman" w:hAnsiTheme="majorHAnsi" w:cs="Times New Roman"/>
          <w:snapToGrid w:val="0"/>
          <w:kern w:val="28"/>
          <w:sz w:val="24"/>
          <w:szCs w:val="20"/>
          <w:lang w:eastAsia="it-IT"/>
        </w:rPr>
        <w:t>La</w:t>
      </w:r>
      <w:r w:rsidR="00945CF2" w:rsidRPr="00FB5938">
        <w:rPr>
          <w:rFonts w:asciiTheme="majorHAnsi" w:eastAsia="Times New Roman" w:hAnsiTheme="majorHAnsi" w:cs="Times New Roman"/>
          <w:snapToGrid w:val="0"/>
          <w:kern w:val="28"/>
          <w:sz w:val="24"/>
          <w:szCs w:val="20"/>
          <w:lang w:eastAsia="it-IT"/>
        </w:rPr>
        <w:t xml:space="preserve"> UOC Attività Economiche e Finanziarie, almeno </w:t>
      </w:r>
      <w:r w:rsidRPr="00FB5938">
        <w:rPr>
          <w:rFonts w:asciiTheme="majorHAnsi" w:eastAsia="Times New Roman" w:hAnsiTheme="majorHAnsi" w:cs="Times New Roman"/>
          <w:snapToGrid w:val="0"/>
          <w:kern w:val="28"/>
          <w:sz w:val="24"/>
          <w:szCs w:val="20"/>
          <w:lang w:eastAsia="it-IT"/>
        </w:rPr>
        <w:t>10</w:t>
      </w:r>
      <w:r w:rsidR="00945CF2" w:rsidRPr="00FB5938">
        <w:rPr>
          <w:rFonts w:asciiTheme="majorHAnsi" w:eastAsia="Times New Roman" w:hAnsiTheme="majorHAnsi" w:cs="Times New Roman"/>
          <w:snapToGrid w:val="0"/>
          <w:kern w:val="28"/>
          <w:sz w:val="24"/>
          <w:szCs w:val="20"/>
          <w:lang w:eastAsia="it-IT"/>
        </w:rPr>
        <w:t xml:space="preserve"> giorni prima della chiusura del bilancio, controlla che le fatture associate alle</w:t>
      </w:r>
      <w:r w:rsidRPr="00FB5938">
        <w:rPr>
          <w:rFonts w:asciiTheme="majorHAnsi" w:eastAsia="Times New Roman" w:hAnsiTheme="majorHAnsi" w:cs="Times New Roman"/>
          <w:snapToGrid w:val="0"/>
          <w:kern w:val="28"/>
          <w:sz w:val="24"/>
          <w:szCs w:val="20"/>
          <w:lang w:eastAsia="it-IT"/>
        </w:rPr>
        <w:t xml:space="preserve"> </w:t>
      </w:r>
      <w:r w:rsidR="00945CF2" w:rsidRPr="00FB5938">
        <w:rPr>
          <w:rFonts w:asciiTheme="majorHAnsi" w:eastAsia="Times New Roman" w:hAnsiTheme="majorHAnsi" w:cs="Times New Roman"/>
          <w:snapToGrid w:val="0"/>
          <w:kern w:val="28"/>
          <w:sz w:val="24"/>
          <w:szCs w:val="20"/>
          <w:lang w:eastAsia="it-IT"/>
        </w:rPr>
        <w:t xml:space="preserve">pratiche indicate dagli affari generali e legali non siano registrate </w:t>
      </w:r>
      <w:r w:rsidRPr="00FB5938">
        <w:rPr>
          <w:rFonts w:asciiTheme="majorHAnsi" w:eastAsia="Times New Roman" w:hAnsiTheme="majorHAnsi" w:cs="Times New Roman"/>
          <w:snapToGrid w:val="0"/>
          <w:kern w:val="28"/>
          <w:sz w:val="24"/>
          <w:szCs w:val="20"/>
          <w:lang w:eastAsia="it-IT"/>
        </w:rPr>
        <w:t>a costo nell'esercizio.</w:t>
      </w:r>
    </w:p>
    <w:p w:rsidR="00945CF2" w:rsidRPr="00FB5938" w:rsidRDefault="003A22C5"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B5938">
        <w:rPr>
          <w:rFonts w:asciiTheme="majorHAnsi" w:eastAsia="Times New Roman" w:hAnsiTheme="majorHAnsi" w:cs="Times New Roman"/>
          <w:snapToGrid w:val="0"/>
          <w:kern w:val="28"/>
          <w:sz w:val="24"/>
          <w:szCs w:val="20"/>
          <w:lang w:eastAsia="it-IT"/>
        </w:rPr>
        <w:t>Determinato,</w:t>
      </w:r>
      <w:r w:rsidR="00945CF2" w:rsidRPr="00FB5938">
        <w:rPr>
          <w:rFonts w:asciiTheme="majorHAnsi" w:eastAsia="Times New Roman" w:hAnsiTheme="majorHAnsi" w:cs="Times New Roman"/>
          <w:snapToGrid w:val="0"/>
          <w:kern w:val="28"/>
          <w:sz w:val="24"/>
          <w:szCs w:val="20"/>
          <w:lang w:eastAsia="it-IT"/>
        </w:rPr>
        <w:t xml:space="preserve"> quindi</w:t>
      </w:r>
      <w:r w:rsidRPr="00FB5938">
        <w:rPr>
          <w:rFonts w:asciiTheme="majorHAnsi" w:eastAsia="Times New Roman" w:hAnsiTheme="majorHAnsi" w:cs="Times New Roman"/>
          <w:snapToGrid w:val="0"/>
          <w:kern w:val="28"/>
          <w:sz w:val="24"/>
          <w:szCs w:val="20"/>
          <w:lang w:eastAsia="it-IT"/>
        </w:rPr>
        <w:t>,</w:t>
      </w:r>
      <w:r w:rsidR="00945CF2" w:rsidRPr="00FB5938">
        <w:rPr>
          <w:rFonts w:asciiTheme="majorHAnsi" w:eastAsia="Times New Roman" w:hAnsiTheme="majorHAnsi" w:cs="Times New Roman"/>
          <w:snapToGrid w:val="0"/>
          <w:kern w:val="28"/>
          <w:sz w:val="24"/>
          <w:szCs w:val="20"/>
          <w:lang w:eastAsia="it-IT"/>
        </w:rPr>
        <w:t xml:space="preserve"> il fondo rischi aziendale</w:t>
      </w:r>
      <w:r w:rsidRPr="00FB5938">
        <w:rPr>
          <w:rFonts w:asciiTheme="majorHAnsi" w:eastAsia="Times New Roman" w:hAnsiTheme="majorHAnsi" w:cs="Times New Roman"/>
          <w:snapToGrid w:val="0"/>
          <w:kern w:val="28"/>
          <w:sz w:val="24"/>
          <w:szCs w:val="20"/>
          <w:lang w:eastAsia="it-IT"/>
        </w:rPr>
        <w:t>,</w:t>
      </w:r>
      <w:r w:rsidR="00945CF2" w:rsidRPr="00FB5938">
        <w:rPr>
          <w:rFonts w:asciiTheme="majorHAnsi" w:eastAsia="Times New Roman" w:hAnsiTheme="majorHAnsi" w:cs="Times New Roman"/>
          <w:snapToGrid w:val="0"/>
          <w:kern w:val="28"/>
          <w:sz w:val="24"/>
          <w:szCs w:val="20"/>
          <w:lang w:eastAsia="it-IT"/>
        </w:rPr>
        <w:t xml:space="preserve"> </w:t>
      </w:r>
      <w:r w:rsidRPr="00FB5938">
        <w:rPr>
          <w:rFonts w:asciiTheme="majorHAnsi" w:eastAsia="Times New Roman" w:hAnsiTheme="majorHAnsi" w:cs="Times New Roman"/>
          <w:snapToGrid w:val="0"/>
          <w:kern w:val="28"/>
          <w:sz w:val="24"/>
          <w:szCs w:val="20"/>
          <w:lang w:eastAsia="it-IT"/>
        </w:rPr>
        <w:t>evidenziati</w:t>
      </w:r>
      <w:r w:rsidR="00945CF2" w:rsidRPr="00FB5938">
        <w:rPr>
          <w:rFonts w:asciiTheme="majorHAnsi" w:eastAsia="Times New Roman" w:hAnsiTheme="majorHAnsi" w:cs="Times New Roman"/>
          <w:snapToGrid w:val="0"/>
          <w:kern w:val="28"/>
          <w:sz w:val="24"/>
          <w:szCs w:val="20"/>
          <w:lang w:eastAsia="it-IT"/>
        </w:rPr>
        <w:t xml:space="preserve"> i conseguenti impatti </w:t>
      </w:r>
      <w:r w:rsidRPr="00FB5938">
        <w:rPr>
          <w:rFonts w:asciiTheme="majorHAnsi" w:eastAsia="Times New Roman" w:hAnsiTheme="majorHAnsi" w:cs="Times New Roman"/>
          <w:snapToGrid w:val="0"/>
          <w:kern w:val="28"/>
          <w:sz w:val="24"/>
          <w:szCs w:val="20"/>
          <w:lang w:eastAsia="it-IT"/>
        </w:rPr>
        <w:t xml:space="preserve">economici </w:t>
      </w:r>
      <w:r w:rsidR="00945CF2" w:rsidRPr="00FB5938">
        <w:rPr>
          <w:rFonts w:asciiTheme="majorHAnsi" w:eastAsia="Times New Roman" w:hAnsiTheme="majorHAnsi" w:cs="Times New Roman"/>
          <w:snapToGrid w:val="0"/>
          <w:kern w:val="28"/>
          <w:sz w:val="24"/>
          <w:szCs w:val="20"/>
          <w:lang w:eastAsia="it-IT"/>
        </w:rPr>
        <w:t>a bilancio, lo stesso verrà proposto alla</w:t>
      </w:r>
      <w:r w:rsidRPr="00FB5938">
        <w:rPr>
          <w:rFonts w:asciiTheme="majorHAnsi" w:eastAsia="Times New Roman" w:hAnsiTheme="majorHAnsi" w:cs="Times New Roman"/>
          <w:snapToGrid w:val="0"/>
          <w:kern w:val="28"/>
          <w:sz w:val="24"/>
          <w:szCs w:val="20"/>
          <w:lang w:eastAsia="it-IT"/>
        </w:rPr>
        <w:t xml:space="preserve"> D</w:t>
      </w:r>
      <w:r w:rsidR="00945CF2" w:rsidRPr="00FB5938">
        <w:rPr>
          <w:rFonts w:asciiTheme="majorHAnsi" w:eastAsia="Times New Roman" w:hAnsiTheme="majorHAnsi" w:cs="Times New Roman"/>
          <w:snapToGrid w:val="0"/>
          <w:kern w:val="28"/>
          <w:sz w:val="24"/>
          <w:szCs w:val="20"/>
          <w:lang w:eastAsia="it-IT"/>
        </w:rPr>
        <w:t xml:space="preserve">irezione strategica che, </w:t>
      </w:r>
      <w:r w:rsidRPr="00FB5938">
        <w:rPr>
          <w:rFonts w:asciiTheme="majorHAnsi" w:eastAsia="Times New Roman" w:hAnsiTheme="majorHAnsi" w:cs="Times New Roman"/>
          <w:snapToGrid w:val="0"/>
          <w:kern w:val="28"/>
          <w:sz w:val="24"/>
          <w:szCs w:val="20"/>
          <w:lang w:eastAsia="it-IT"/>
        </w:rPr>
        <w:t xml:space="preserve">potrà </w:t>
      </w:r>
      <w:r w:rsidR="003273DD" w:rsidRPr="00FB5938">
        <w:rPr>
          <w:rFonts w:asciiTheme="majorHAnsi" w:eastAsia="Times New Roman" w:hAnsiTheme="majorHAnsi" w:cs="Times New Roman"/>
          <w:snapToGrid w:val="0"/>
          <w:kern w:val="28"/>
          <w:sz w:val="24"/>
          <w:szCs w:val="20"/>
          <w:lang w:eastAsia="it-IT"/>
        </w:rPr>
        <w:t xml:space="preserve">valutare </w:t>
      </w:r>
      <w:r w:rsidRPr="00FB5938">
        <w:rPr>
          <w:rFonts w:asciiTheme="majorHAnsi" w:eastAsia="Times New Roman" w:hAnsiTheme="majorHAnsi" w:cs="Times New Roman"/>
          <w:snapToGrid w:val="0"/>
          <w:kern w:val="28"/>
          <w:sz w:val="24"/>
          <w:szCs w:val="20"/>
          <w:lang w:eastAsia="it-IT"/>
        </w:rPr>
        <w:t>o meno delle</w:t>
      </w:r>
      <w:r w:rsidR="00945CF2" w:rsidRPr="00FB5938">
        <w:rPr>
          <w:rFonts w:asciiTheme="majorHAnsi" w:eastAsia="Times New Roman" w:hAnsiTheme="majorHAnsi" w:cs="Times New Roman"/>
          <w:snapToGrid w:val="0"/>
          <w:kern w:val="28"/>
          <w:sz w:val="24"/>
          <w:szCs w:val="20"/>
          <w:lang w:eastAsia="it-IT"/>
        </w:rPr>
        <w:t xml:space="preserve"> modifiche</w:t>
      </w:r>
      <w:r w:rsidRPr="00FB5938">
        <w:rPr>
          <w:rFonts w:asciiTheme="majorHAnsi" w:eastAsia="Times New Roman" w:hAnsiTheme="majorHAnsi" w:cs="Times New Roman"/>
          <w:snapToGrid w:val="0"/>
          <w:kern w:val="28"/>
          <w:sz w:val="24"/>
          <w:szCs w:val="20"/>
          <w:lang w:eastAsia="it-IT"/>
        </w:rPr>
        <w:t>.</w:t>
      </w:r>
    </w:p>
    <w:p w:rsidR="003273DD" w:rsidRPr="00FB5938" w:rsidRDefault="003273DD"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B5938">
        <w:rPr>
          <w:rFonts w:asciiTheme="majorHAnsi" w:eastAsia="Times New Roman" w:hAnsiTheme="majorHAnsi" w:cs="Times New Roman"/>
          <w:snapToGrid w:val="0"/>
          <w:kern w:val="28"/>
          <w:sz w:val="24"/>
          <w:szCs w:val="20"/>
          <w:lang w:eastAsia="it-IT"/>
        </w:rPr>
        <w:t>Una volta definita la stesura finale dei documenti rappresentativi del fondo e dimostrativi dei dati di bilancio, la documentazione verrà trasmessa al</w:t>
      </w:r>
      <w:r w:rsidR="00945CF2" w:rsidRPr="00FB5938">
        <w:rPr>
          <w:rFonts w:asciiTheme="majorHAnsi" w:eastAsia="Times New Roman" w:hAnsiTheme="majorHAnsi" w:cs="Times New Roman"/>
          <w:snapToGrid w:val="0"/>
          <w:kern w:val="28"/>
          <w:sz w:val="24"/>
          <w:szCs w:val="20"/>
          <w:lang w:eastAsia="it-IT"/>
        </w:rPr>
        <w:t xml:space="preserve"> Collegio Sindacale, per le opportune verifiche,</w:t>
      </w:r>
      <w:r w:rsidRPr="00FB5938">
        <w:rPr>
          <w:rFonts w:asciiTheme="majorHAnsi" w:eastAsia="Times New Roman" w:hAnsiTheme="majorHAnsi" w:cs="Times New Roman"/>
          <w:snapToGrid w:val="0"/>
          <w:kern w:val="28"/>
          <w:sz w:val="24"/>
          <w:szCs w:val="20"/>
          <w:lang w:eastAsia="it-IT"/>
        </w:rPr>
        <w:t xml:space="preserve"> di congruità ed asseverazione.</w:t>
      </w:r>
      <w:r w:rsidR="00945CF2" w:rsidRPr="00FB5938">
        <w:rPr>
          <w:rFonts w:asciiTheme="majorHAnsi" w:eastAsia="Times New Roman" w:hAnsiTheme="majorHAnsi" w:cs="Times New Roman"/>
          <w:snapToGrid w:val="0"/>
          <w:kern w:val="28"/>
          <w:sz w:val="24"/>
          <w:szCs w:val="20"/>
          <w:lang w:eastAsia="it-IT"/>
        </w:rPr>
        <w:t xml:space="preserve"> </w:t>
      </w:r>
    </w:p>
    <w:p w:rsidR="00945CF2" w:rsidRDefault="003273DD"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FB5938">
        <w:rPr>
          <w:rFonts w:asciiTheme="majorHAnsi" w:eastAsia="Times New Roman" w:hAnsiTheme="majorHAnsi" w:cs="Times New Roman"/>
          <w:snapToGrid w:val="0"/>
          <w:kern w:val="28"/>
          <w:sz w:val="24"/>
          <w:szCs w:val="20"/>
          <w:lang w:eastAsia="it-IT"/>
        </w:rPr>
        <w:t>Una volt</w:t>
      </w:r>
      <w:r w:rsidR="00FB5938" w:rsidRPr="00FB5938">
        <w:rPr>
          <w:rFonts w:asciiTheme="majorHAnsi" w:eastAsia="Times New Roman" w:hAnsiTheme="majorHAnsi" w:cs="Times New Roman"/>
          <w:snapToGrid w:val="0"/>
          <w:kern w:val="28"/>
          <w:sz w:val="24"/>
          <w:szCs w:val="20"/>
          <w:lang w:eastAsia="it-IT"/>
        </w:rPr>
        <w:t>a</w:t>
      </w:r>
      <w:r w:rsidRPr="00FB5938">
        <w:rPr>
          <w:rFonts w:asciiTheme="majorHAnsi" w:eastAsia="Times New Roman" w:hAnsiTheme="majorHAnsi" w:cs="Times New Roman"/>
          <w:snapToGrid w:val="0"/>
          <w:kern w:val="28"/>
          <w:sz w:val="24"/>
          <w:szCs w:val="20"/>
          <w:lang w:eastAsia="it-IT"/>
        </w:rPr>
        <w:t xml:space="preserve"> terminato l’iter di controllo la </w:t>
      </w:r>
      <w:r w:rsidR="00945CF2" w:rsidRPr="00FB5938">
        <w:rPr>
          <w:rFonts w:asciiTheme="majorHAnsi" w:eastAsia="Times New Roman" w:hAnsiTheme="majorHAnsi" w:cs="Times New Roman"/>
          <w:snapToGrid w:val="0"/>
          <w:kern w:val="28"/>
          <w:sz w:val="24"/>
          <w:szCs w:val="20"/>
          <w:lang w:eastAsia="it-IT"/>
        </w:rPr>
        <w:t>UOC Attività Economiche e Finanziarie</w:t>
      </w:r>
      <w:r w:rsidRPr="00FB5938">
        <w:rPr>
          <w:rFonts w:asciiTheme="majorHAnsi" w:eastAsia="Times New Roman" w:hAnsiTheme="majorHAnsi" w:cs="Times New Roman"/>
          <w:snapToGrid w:val="0"/>
          <w:kern w:val="28"/>
          <w:sz w:val="24"/>
          <w:szCs w:val="20"/>
          <w:lang w:eastAsia="it-IT"/>
        </w:rPr>
        <w:t xml:space="preserve"> procederà alla rilevazione </w:t>
      </w:r>
      <w:r w:rsidR="00945CF2" w:rsidRPr="00FB5938">
        <w:rPr>
          <w:rFonts w:asciiTheme="majorHAnsi" w:eastAsia="Times New Roman" w:hAnsiTheme="majorHAnsi" w:cs="Times New Roman"/>
          <w:snapToGrid w:val="0"/>
          <w:kern w:val="28"/>
          <w:sz w:val="24"/>
          <w:szCs w:val="20"/>
          <w:lang w:eastAsia="it-IT"/>
        </w:rPr>
        <w:t>contabile</w:t>
      </w:r>
      <w:r w:rsidRPr="00FB5938">
        <w:rPr>
          <w:rFonts w:asciiTheme="majorHAnsi" w:eastAsia="Times New Roman" w:hAnsiTheme="majorHAnsi" w:cs="Times New Roman"/>
          <w:snapToGrid w:val="0"/>
          <w:kern w:val="28"/>
          <w:sz w:val="24"/>
          <w:szCs w:val="20"/>
          <w:lang w:eastAsia="it-IT"/>
        </w:rPr>
        <w:t xml:space="preserve"> delle scritture di assestamento</w:t>
      </w:r>
      <w:r w:rsidR="00945CF2" w:rsidRPr="00FB5938">
        <w:rPr>
          <w:rFonts w:asciiTheme="majorHAnsi" w:eastAsia="Times New Roman" w:hAnsiTheme="majorHAnsi" w:cs="Times New Roman"/>
          <w:snapToGrid w:val="0"/>
          <w:kern w:val="28"/>
          <w:sz w:val="24"/>
          <w:szCs w:val="20"/>
          <w:lang w:eastAsia="it-IT"/>
        </w:rPr>
        <w:t>, conclusione dell</w:t>
      </w:r>
      <w:r w:rsidRPr="00FB5938">
        <w:rPr>
          <w:rFonts w:asciiTheme="majorHAnsi" w:eastAsia="Times New Roman" w:hAnsiTheme="majorHAnsi" w:cs="Times New Roman"/>
          <w:snapToGrid w:val="0"/>
          <w:kern w:val="28"/>
          <w:sz w:val="24"/>
          <w:szCs w:val="20"/>
          <w:lang w:eastAsia="it-IT"/>
        </w:rPr>
        <w:t>a</w:t>
      </w:r>
      <w:r w:rsidR="00945CF2" w:rsidRPr="00FB5938">
        <w:rPr>
          <w:rFonts w:asciiTheme="majorHAnsi" w:eastAsia="Times New Roman" w:hAnsiTheme="majorHAnsi" w:cs="Times New Roman"/>
          <w:snapToGrid w:val="0"/>
          <w:kern w:val="28"/>
          <w:sz w:val="24"/>
          <w:szCs w:val="20"/>
          <w:lang w:eastAsia="it-IT"/>
        </w:rPr>
        <w:t xml:space="preserve"> procedura.</w:t>
      </w:r>
    </w:p>
    <w:p w:rsidR="00D83304" w:rsidRDefault="00945CF2"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Con la rilevazione contabile si perviene infatti </w:t>
      </w:r>
      <w:r w:rsidRPr="00945CF2">
        <w:rPr>
          <w:rFonts w:asciiTheme="majorHAnsi" w:eastAsia="Times New Roman" w:hAnsiTheme="majorHAnsi" w:cs="Times New Roman"/>
          <w:snapToGrid w:val="0"/>
          <w:kern w:val="28"/>
          <w:sz w:val="24"/>
          <w:szCs w:val="20"/>
          <w:lang w:eastAsia="it-IT"/>
        </w:rPr>
        <w:t>all</w:t>
      </w:r>
      <w:r>
        <w:rPr>
          <w:rFonts w:asciiTheme="majorHAnsi" w:eastAsia="Times New Roman" w:hAnsiTheme="majorHAnsi" w:cs="Times New Roman"/>
          <w:snapToGrid w:val="0"/>
          <w:kern w:val="28"/>
          <w:sz w:val="24"/>
          <w:szCs w:val="20"/>
          <w:lang w:eastAsia="it-IT"/>
        </w:rPr>
        <w:t>’</w:t>
      </w:r>
      <w:r w:rsidRPr="00945CF2">
        <w:rPr>
          <w:rFonts w:asciiTheme="majorHAnsi" w:eastAsia="Times New Roman" w:hAnsiTheme="majorHAnsi" w:cs="Times New Roman"/>
          <w:snapToGrid w:val="0"/>
          <w:kern w:val="28"/>
          <w:sz w:val="24"/>
          <w:szCs w:val="20"/>
          <w:lang w:eastAsia="it-IT"/>
        </w:rPr>
        <w:t>obie</w:t>
      </w:r>
      <w:r>
        <w:rPr>
          <w:rFonts w:asciiTheme="majorHAnsi" w:eastAsia="Times New Roman" w:hAnsiTheme="majorHAnsi" w:cs="Times New Roman"/>
          <w:snapToGrid w:val="0"/>
          <w:kern w:val="28"/>
          <w:sz w:val="24"/>
          <w:szCs w:val="20"/>
          <w:lang w:eastAsia="it-IT"/>
        </w:rPr>
        <w:t>tt</w:t>
      </w:r>
      <w:r w:rsidRPr="00945CF2">
        <w:rPr>
          <w:rFonts w:asciiTheme="majorHAnsi" w:eastAsia="Times New Roman" w:hAnsiTheme="majorHAnsi" w:cs="Times New Roman"/>
          <w:snapToGrid w:val="0"/>
          <w:kern w:val="28"/>
          <w:sz w:val="24"/>
          <w:szCs w:val="20"/>
          <w:lang w:eastAsia="it-IT"/>
        </w:rPr>
        <w:t>ivo stabilito</w:t>
      </w:r>
      <w:r>
        <w:rPr>
          <w:rFonts w:asciiTheme="majorHAnsi" w:eastAsia="Times New Roman" w:hAnsiTheme="majorHAnsi" w:cs="Times New Roman"/>
          <w:snapToGrid w:val="0"/>
          <w:kern w:val="28"/>
          <w:sz w:val="24"/>
          <w:szCs w:val="20"/>
          <w:lang w:eastAsia="it-IT"/>
        </w:rPr>
        <w:t>,</w:t>
      </w:r>
      <w:r w:rsidRPr="00945CF2">
        <w:rPr>
          <w:rFonts w:asciiTheme="majorHAnsi" w:eastAsia="Times New Roman" w:hAnsiTheme="majorHAnsi" w:cs="Times New Roman"/>
          <w:snapToGrid w:val="0"/>
          <w:kern w:val="28"/>
          <w:sz w:val="24"/>
          <w:szCs w:val="20"/>
          <w:lang w:eastAsia="it-IT"/>
        </w:rPr>
        <w:t xml:space="preserve"> ovvero alla congruit</w:t>
      </w:r>
      <w:r>
        <w:rPr>
          <w:rFonts w:asciiTheme="majorHAnsi" w:eastAsia="Times New Roman" w:hAnsiTheme="majorHAnsi" w:cs="Times New Roman"/>
          <w:snapToGrid w:val="0"/>
          <w:kern w:val="28"/>
          <w:sz w:val="24"/>
          <w:szCs w:val="20"/>
          <w:lang w:eastAsia="it-IT"/>
        </w:rPr>
        <w:t>à</w:t>
      </w:r>
      <w:r w:rsidRPr="00945CF2">
        <w:rPr>
          <w:rFonts w:asciiTheme="majorHAnsi" w:eastAsia="Times New Roman" w:hAnsiTheme="majorHAnsi" w:cs="Times New Roman"/>
          <w:snapToGrid w:val="0"/>
          <w:kern w:val="28"/>
          <w:sz w:val="24"/>
          <w:szCs w:val="20"/>
          <w:lang w:eastAsia="it-IT"/>
        </w:rPr>
        <w:t xml:space="preserve"> d</w:t>
      </w:r>
      <w:r>
        <w:rPr>
          <w:rFonts w:asciiTheme="majorHAnsi" w:eastAsia="Times New Roman" w:hAnsiTheme="majorHAnsi" w:cs="Times New Roman"/>
          <w:snapToGrid w:val="0"/>
          <w:kern w:val="28"/>
          <w:sz w:val="24"/>
          <w:szCs w:val="20"/>
          <w:lang w:eastAsia="it-IT"/>
        </w:rPr>
        <w:t>e</w:t>
      </w:r>
      <w:r w:rsidRPr="00945CF2">
        <w:rPr>
          <w:rFonts w:asciiTheme="majorHAnsi" w:eastAsia="Times New Roman" w:hAnsiTheme="majorHAnsi" w:cs="Times New Roman"/>
          <w:snapToGrid w:val="0"/>
          <w:kern w:val="28"/>
          <w:sz w:val="24"/>
          <w:szCs w:val="20"/>
          <w:lang w:eastAsia="it-IT"/>
        </w:rPr>
        <w:t>l valore contabile d</w:t>
      </w:r>
      <w:r>
        <w:rPr>
          <w:rFonts w:asciiTheme="majorHAnsi" w:eastAsia="Times New Roman" w:hAnsiTheme="majorHAnsi" w:cs="Times New Roman"/>
          <w:snapToGrid w:val="0"/>
          <w:kern w:val="28"/>
          <w:sz w:val="24"/>
          <w:szCs w:val="20"/>
          <w:lang w:eastAsia="it-IT"/>
        </w:rPr>
        <w:t>e</w:t>
      </w:r>
      <w:r w:rsidRPr="00945CF2">
        <w:rPr>
          <w:rFonts w:asciiTheme="majorHAnsi" w:eastAsia="Times New Roman" w:hAnsiTheme="majorHAnsi" w:cs="Times New Roman"/>
          <w:snapToGrid w:val="0"/>
          <w:kern w:val="28"/>
          <w:sz w:val="24"/>
          <w:szCs w:val="20"/>
          <w:lang w:eastAsia="it-IT"/>
        </w:rPr>
        <w:t>l</w:t>
      </w:r>
      <w:r>
        <w:rPr>
          <w:rFonts w:asciiTheme="majorHAnsi" w:eastAsia="Times New Roman" w:hAnsiTheme="majorHAnsi" w:cs="Times New Roman"/>
          <w:snapToGrid w:val="0"/>
          <w:kern w:val="28"/>
          <w:sz w:val="24"/>
          <w:szCs w:val="20"/>
          <w:lang w:eastAsia="it-IT"/>
        </w:rPr>
        <w:t xml:space="preserve"> f</w:t>
      </w:r>
      <w:r w:rsidRPr="00945CF2">
        <w:rPr>
          <w:rFonts w:asciiTheme="majorHAnsi" w:eastAsia="Times New Roman" w:hAnsiTheme="majorHAnsi" w:cs="Times New Roman"/>
          <w:snapToGrid w:val="0"/>
          <w:kern w:val="28"/>
          <w:sz w:val="24"/>
          <w:szCs w:val="20"/>
          <w:lang w:eastAsia="it-IT"/>
        </w:rPr>
        <w:t>ondo rischi iscri</w:t>
      </w:r>
      <w:r>
        <w:rPr>
          <w:rFonts w:asciiTheme="majorHAnsi" w:eastAsia="Times New Roman" w:hAnsiTheme="majorHAnsi" w:cs="Times New Roman"/>
          <w:snapToGrid w:val="0"/>
          <w:kern w:val="28"/>
          <w:sz w:val="24"/>
          <w:szCs w:val="20"/>
          <w:lang w:eastAsia="it-IT"/>
        </w:rPr>
        <w:t>tt</w:t>
      </w:r>
      <w:r w:rsidRPr="00945CF2">
        <w:rPr>
          <w:rFonts w:asciiTheme="majorHAnsi" w:eastAsia="Times New Roman" w:hAnsiTheme="majorHAnsi" w:cs="Times New Roman"/>
          <w:snapToGrid w:val="0"/>
          <w:kern w:val="28"/>
          <w:sz w:val="24"/>
          <w:szCs w:val="20"/>
          <w:lang w:eastAsia="it-IT"/>
        </w:rPr>
        <w:t>o in bilancio rispetto alle passività po</w:t>
      </w:r>
      <w:r>
        <w:rPr>
          <w:rFonts w:asciiTheme="majorHAnsi" w:eastAsia="Times New Roman" w:hAnsiTheme="majorHAnsi" w:cs="Times New Roman"/>
          <w:snapToGrid w:val="0"/>
          <w:kern w:val="28"/>
          <w:sz w:val="24"/>
          <w:szCs w:val="20"/>
          <w:lang w:eastAsia="it-IT"/>
        </w:rPr>
        <w:t>tenziali</w:t>
      </w:r>
      <w:r w:rsidRPr="00945CF2">
        <w:rPr>
          <w:rFonts w:asciiTheme="majorHAnsi" w:eastAsia="Times New Roman" w:hAnsiTheme="majorHAnsi" w:cs="Times New Roman"/>
          <w:snapToGrid w:val="0"/>
          <w:kern w:val="28"/>
          <w:sz w:val="24"/>
          <w:szCs w:val="20"/>
          <w:lang w:eastAsia="it-IT"/>
        </w:rPr>
        <w:t xml:space="preserve"> derivanti dai co</w:t>
      </w:r>
      <w:r>
        <w:rPr>
          <w:rFonts w:asciiTheme="majorHAnsi" w:eastAsia="Times New Roman" w:hAnsiTheme="majorHAnsi" w:cs="Times New Roman"/>
          <w:snapToGrid w:val="0"/>
          <w:kern w:val="28"/>
          <w:sz w:val="24"/>
          <w:szCs w:val="20"/>
          <w:lang w:eastAsia="it-IT"/>
        </w:rPr>
        <w:t>ntenziosi</w:t>
      </w:r>
      <w:r w:rsidRPr="00945CF2">
        <w:rPr>
          <w:rFonts w:asciiTheme="majorHAnsi" w:eastAsia="Times New Roman" w:hAnsiTheme="majorHAnsi" w:cs="Times New Roman"/>
          <w:snapToGrid w:val="0"/>
          <w:kern w:val="28"/>
          <w:sz w:val="24"/>
          <w:szCs w:val="20"/>
          <w:lang w:eastAsia="it-IT"/>
        </w:rPr>
        <w:t xml:space="preserve"> giudiziari.</w:t>
      </w:r>
    </w:p>
    <w:p w:rsidR="003273DD" w:rsidRPr="003273DD" w:rsidRDefault="003273DD" w:rsidP="00945CF2">
      <w:pPr>
        <w:pStyle w:val="Paragrafoelenco"/>
        <w:spacing w:after="0" w:line="240" w:lineRule="auto"/>
        <w:ind w:right="-65"/>
        <w:jc w:val="both"/>
        <w:rPr>
          <w:rFonts w:asciiTheme="majorHAnsi" w:eastAsia="Times New Roman" w:hAnsiTheme="majorHAnsi" w:cs="Times New Roman"/>
          <w:snapToGrid w:val="0"/>
          <w:kern w:val="28"/>
          <w:sz w:val="24"/>
          <w:szCs w:val="20"/>
          <w:lang w:eastAsia="it-IT"/>
        </w:rPr>
      </w:pPr>
      <w:r w:rsidRPr="00A41FD7">
        <w:rPr>
          <w:rFonts w:asciiTheme="majorHAnsi" w:eastAsia="Times New Roman" w:hAnsiTheme="majorHAnsi" w:cs="Times New Roman"/>
          <w:snapToGrid w:val="0"/>
          <w:kern w:val="28"/>
          <w:sz w:val="24"/>
          <w:szCs w:val="20"/>
          <w:lang w:eastAsia="it-IT"/>
        </w:rPr>
        <w:t>I Principi Contabili Nazionali OIC,</w:t>
      </w:r>
      <w:r w:rsidR="00A41FD7" w:rsidRPr="00A41FD7">
        <w:rPr>
          <w:rFonts w:asciiTheme="majorHAnsi" w:eastAsia="Times New Roman" w:hAnsiTheme="majorHAnsi" w:cs="Times New Roman"/>
          <w:snapToGrid w:val="0"/>
          <w:kern w:val="28"/>
          <w:sz w:val="24"/>
          <w:szCs w:val="20"/>
          <w:lang w:eastAsia="it-IT"/>
        </w:rPr>
        <w:t xml:space="preserve"> </w:t>
      </w:r>
      <w:r w:rsidRPr="00A41FD7">
        <w:rPr>
          <w:rFonts w:asciiTheme="majorHAnsi" w:eastAsia="Times New Roman" w:hAnsiTheme="majorHAnsi" w:cs="Times New Roman"/>
          <w:snapToGrid w:val="0"/>
          <w:kern w:val="28"/>
          <w:sz w:val="24"/>
          <w:szCs w:val="20"/>
          <w:lang w:eastAsia="it-IT"/>
        </w:rPr>
        <w:t xml:space="preserve">richiamati </w:t>
      </w:r>
      <w:r w:rsidR="00A41FD7" w:rsidRPr="00A41FD7">
        <w:rPr>
          <w:rFonts w:asciiTheme="majorHAnsi" w:eastAsia="Times New Roman" w:hAnsiTheme="majorHAnsi" w:cs="Times New Roman"/>
          <w:snapToGrid w:val="0"/>
          <w:kern w:val="28"/>
          <w:sz w:val="24"/>
          <w:szCs w:val="20"/>
          <w:lang w:eastAsia="it-IT"/>
        </w:rPr>
        <w:t>q</w:t>
      </w:r>
      <w:r w:rsidRPr="00A41FD7">
        <w:rPr>
          <w:rFonts w:asciiTheme="majorHAnsi" w:eastAsia="Times New Roman" w:hAnsiTheme="majorHAnsi" w:cs="Times New Roman"/>
          <w:snapToGrid w:val="0"/>
          <w:kern w:val="28"/>
          <w:sz w:val="24"/>
          <w:szCs w:val="20"/>
          <w:lang w:eastAsia="it-IT"/>
        </w:rPr>
        <w:t>uali riferimenti normativi e regolamentari, trovano applicazione ove non siano in contrasto con la normativa specifica del settore sanitario, in particolare con il D.Lgs n.118/2011, il D.M. 15/06/2012 ed il D.M. 20/03/2013.</w:t>
      </w:r>
    </w:p>
    <w:p w:rsidR="00000707" w:rsidRDefault="00000707" w:rsidP="00AF4BAB">
      <w:pPr>
        <w:pStyle w:val="Titolo1"/>
      </w:pPr>
      <w:bookmarkStart w:id="21" w:name="_Toc409776681"/>
      <w:bookmarkEnd w:id="17"/>
      <w:r w:rsidRPr="000A35A0">
        <w:t>RIFERIMENTI NORMATIVI</w:t>
      </w:r>
      <w:bookmarkEnd w:id="21"/>
      <w:r w:rsidR="00C161A1">
        <w:t xml:space="preserve"> E DOCUMENTALI</w:t>
      </w:r>
    </w:p>
    <w:p w:rsidR="00C161A1" w:rsidRPr="00C161A1" w:rsidRDefault="00C161A1"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sidRPr="00C161A1">
        <w:rPr>
          <w:rFonts w:asciiTheme="majorHAnsi" w:eastAsia="Times New Roman" w:hAnsiTheme="majorHAnsi" w:cs="Times New Roman"/>
          <w:snapToGrid w:val="0"/>
          <w:kern w:val="28"/>
          <w:sz w:val="24"/>
          <w:szCs w:val="20"/>
          <w:lang w:eastAsia="it-IT"/>
        </w:rPr>
        <w:t>Codice civile art. 2423 e segg</w:t>
      </w:r>
      <w:r w:rsidR="00436DD3">
        <w:rPr>
          <w:rFonts w:asciiTheme="majorHAnsi" w:eastAsia="Times New Roman" w:hAnsiTheme="majorHAnsi" w:cs="Times New Roman"/>
          <w:snapToGrid w:val="0"/>
          <w:kern w:val="28"/>
          <w:sz w:val="24"/>
          <w:szCs w:val="20"/>
          <w:lang w:eastAsia="it-IT"/>
        </w:rPr>
        <w:t>.;</w:t>
      </w:r>
    </w:p>
    <w:p w:rsidR="00C161A1" w:rsidRDefault="00C161A1"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Decreto legislativo n. 502 del 30.12.1992 “Riordino della disciplina in materia sanitaria, a norma dell’articolo 1 della legge 23 ottobre 1992, n. 421” e ss.mm.ii.</w:t>
      </w:r>
      <w:r w:rsidR="00436DD3">
        <w:rPr>
          <w:rFonts w:asciiTheme="majorHAnsi" w:eastAsia="Times New Roman" w:hAnsiTheme="majorHAnsi" w:cs="Times New Roman"/>
          <w:snapToGrid w:val="0"/>
          <w:kern w:val="28"/>
          <w:sz w:val="24"/>
          <w:szCs w:val="20"/>
          <w:lang w:eastAsia="it-IT"/>
        </w:rPr>
        <w:t>;</w:t>
      </w:r>
    </w:p>
    <w:p w:rsidR="00C161A1" w:rsidRDefault="00C161A1"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Decreto legislativo n. 118 del 23.6.2011 “Disposizioni in materia di arm</w:t>
      </w:r>
      <w:r w:rsidR="005279EA">
        <w:rPr>
          <w:rFonts w:asciiTheme="majorHAnsi" w:eastAsia="Times New Roman" w:hAnsiTheme="majorHAnsi" w:cs="Times New Roman"/>
          <w:snapToGrid w:val="0"/>
          <w:kern w:val="28"/>
          <w:sz w:val="24"/>
          <w:szCs w:val="20"/>
          <w:lang w:eastAsia="it-IT"/>
        </w:rPr>
        <w:t>o</w:t>
      </w:r>
      <w:r>
        <w:rPr>
          <w:rFonts w:asciiTheme="majorHAnsi" w:eastAsia="Times New Roman" w:hAnsiTheme="majorHAnsi" w:cs="Times New Roman"/>
          <w:snapToGrid w:val="0"/>
          <w:kern w:val="28"/>
          <w:sz w:val="24"/>
          <w:szCs w:val="20"/>
          <w:lang w:eastAsia="it-IT"/>
        </w:rPr>
        <w:t xml:space="preserve">nizzazione dei sistemi contabili e degli schemi di bilancio delle Regioni, degli enti locali e dei loro organismi, a norma degli articoli 1 e 2 della legge 5 maggio 2009 n. 42” </w:t>
      </w:r>
      <w:r w:rsidR="005279EA">
        <w:rPr>
          <w:rFonts w:asciiTheme="majorHAnsi" w:eastAsia="Times New Roman" w:hAnsiTheme="majorHAnsi" w:cs="Times New Roman"/>
          <w:snapToGrid w:val="0"/>
          <w:kern w:val="28"/>
          <w:sz w:val="24"/>
          <w:szCs w:val="20"/>
          <w:lang w:eastAsia="it-IT"/>
        </w:rPr>
        <w:t>e</w:t>
      </w:r>
      <w:r>
        <w:rPr>
          <w:rFonts w:asciiTheme="majorHAnsi" w:eastAsia="Times New Roman" w:hAnsiTheme="majorHAnsi" w:cs="Times New Roman"/>
          <w:snapToGrid w:val="0"/>
          <w:kern w:val="28"/>
          <w:sz w:val="24"/>
          <w:szCs w:val="20"/>
          <w:lang w:eastAsia="it-IT"/>
        </w:rPr>
        <w:t xml:space="preserve"> ss.mm.ii.</w:t>
      </w:r>
      <w:r w:rsidR="00436DD3">
        <w:rPr>
          <w:rFonts w:asciiTheme="majorHAnsi" w:eastAsia="Times New Roman" w:hAnsiTheme="majorHAnsi" w:cs="Times New Roman"/>
          <w:snapToGrid w:val="0"/>
          <w:kern w:val="28"/>
          <w:sz w:val="24"/>
          <w:szCs w:val="20"/>
          <w:lang w:eastAsia="it-IT"/>
        </w:rPr>
        <w:t>;</w:t>
      </w:r>
    </w:p>
    <w:p w:rsidR="00C161A1" w:rsidRDefault="00C161A1"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Legge regionale n. 146 del 24.12.1996 “Norme in materia di programmazione, contabilità, gestione e controllo delle aziende del servizio sanitario regionale, in attuazione del D.Lgs. 30.12.1992 n. 502, così come modificato dal D.Lgs. 7.12.1993 n. 517”;</w:t>
      </w:r>
    </w:p>
    <w:p w:rsidR="00C161A1" w:rsidRDefault="00C161A1"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sidRPr="00C161A1">
        <w:rPr>
          <w:rFonts w:asciiTheme="majorHAnsi" w:eastAsia="Times New Roman" w:hAnsiTheme="majorHAnsi" w:cs="Times New Roman"/>
          <w:snapToGrid w:val="0"/>
          <w:kern w:val="28"/>
          <w:sz w:val="24"/>
          <w:szCs w:val="20"/>
          <w:lang w:eastAsia="it-IT"/>
        </w:rPr>
        <w:t>deliberazione n. 1545 del 15.10.2020 avente ad oggetto: “</w:t>
      </w:r>
      <w:r w:rsidRPr="00C161A1">
        <w:rPr>
          <w:rFonts w:asciiTheme="majorHAnsi" w:eastAsia="Times New Roman" w:hAnsiTheme="majorHAnsi" w:cs="Times New Roman"/>
          <w:i/>
          <w:snapToGrid w:val="0"/>
          <w:kern w:val="28"/>
          <w:sz w:val="24"/>
          <w:szCs w:val="20"/>
          <w:lang w:eastAsia="it-IT"/>
        </w:rPr>
        <w:t>Percorso Attuativo della Certificabilità. Approvazione del Manuale delle procedure amministrativo-contabili. Aggiornamento delle procedure di cui alla Deliberazione del DG n. 1471 del 30/11/2015 recante "Adozione procedure amministrativo- contabili. Percorso Attuativo della Certificabilità (PAC). Determinazione n. DG22/29 del 29/06/2015 della Direzione Sanità Regione Abruzzo, avente ad oggetto "Percorso Attuativo della Certificabilità (PAC) - Decreto Commissariale n. 9/2015 – Approvazione procedure amministrativo-contabili standard per le Aziende Sanitarie Regionali". DM 1° marzo 2013- DGR Abruzzo n.242 del 7 marzo 2018</w:t>
      </w:r>
      <w:r w:rsidRPr="00C161A1">
        <w:rPr>
          <w:rFonts w:asciiTheme="majorHAnsi" w:eastAsia="Times New Roman" w:hAnsiTheme="majorHAnsi" w:cs="Times New Roman"/>
          <w:snapToGrid w:val="0"/>
          <w:kern w:val="28"/>
          <w:sz w:val="24"/>
          <w:szCs w:val="20"/>
          <w:lang w:eastAsia="it-IT"/>
        </w:rPr>
        <w:t>”</w:t>
      </w:r>
      <w:r w:rsidR="00436DD3">
        <w:rPr>
          <w:rFonts w:asciiTheme="majorHAnsi" w:eastAsia="Times New Roman" w:hAnsiTheme="majorHAnsi" w:cs="Times New Roman"/>
          <w:snapToGrid w:val="0"/>
          <w:kern w:val="28"/>
          <w:sz w:val="24"/>
          <w:szCs w:val="20"/>
          <w:lang w:eastAsia="it-IT"/>
        </w:rPr>
        <w:t>;</w:t>
      </w:r>
    </w:p>
    <w:p w:rsidR="00436DD3" w:rsidRDefault="00436DD3" w:rsidP="00C161A1">
      <w:pPr>
        <w:pStyle w:val="Paragrafoelenco"/>
        <w:widowControl w:val="0"/>
        <w:numPr>
          <w:ilvl w:val="0"/>
          <w:numId w:val="33"/>
        </w:numPr>
        <w:spacing w:before="60" w:after="60" w:line="240" w:lineRule="auto"/>
        <w:jc w:val="both"/>
        <w:rPr>
          <w:rFonts w:asciiTheme="majorHAnsi" w:eastAsia="Times New Roman" w:hAnsiTheme="majorHAnsi" w:cs="Times New Roman"/>
          <w:snapToGrid w:val="0"/>
          <w:kern w:val="28"/>
          <w:sz w:val="24"/>
          <w:szCs w:val="20"/>
          <w:lang w:eastAsia="it-IT"/>
        </w:rPr>
      </w:pPr>
      <w:r>
        <w:rPr>
          <w:rFonts w:asciiTheme="majorHAnsi" w:eastAsia="Times New Roman" w:hAnsiTheme="majorHAnsi" w:cs="Times New Roman"/>
          <w:snapToGrid w:val="0"/>
          <w:kern w:val="28"/>
          <w:sz w:val="24"/>
          <w:szCs w:val="20"/>
          <w:lang w:eastAsia="it-IT"/>
        </w:rPr>
        <w:t xml:space="preserve">Linee Guida Fondo Rischi trasmesse con lettera prot. RA 0457522/20/DPF012 del 23.12.2020 dal Dirigente del Servizio Programmazione economico finanziaria del </w:t>
      </w:r>
      <w:r>
        <w:rPr>
          <w:rFonts w:asciiTheme="majorHAnsi" w:eastAsia="Times New Roman" w:hAnsiTheme="majorHAnsi" w:cs="Times New Roman"/>
          <w:snapToGrid w:val="0"/>
          <w:kern w:val="28"/>
          <w:sz w:val="24"/>
          <w:szCs w:val="20"/>
          <w:lang w:eastAsia="it-IT"/>
        </w:rPr>
        <w:lastRenderedPageBreak/>
        <w:t>Dipartimento Sanità della Regione Abruzzo</w:t>
      </w:r>
    </w:p>
    <w:p w:rsidR="00000707" w:rsidRPr="000A35A0" w:rsidRDefault="00000707" w:rsidP="00AF4BAB">
      <w:pPr>
        <w:pStyle w:val="Titolo1"/>
      </w:pPr>
      <w:bookmarkStart w:id="22" w:name="_Toc409776682"/>
      <w:r w:rsidRPr="000A35A0">
        <w:t>ALLEGATI</w:t>
      </w:r>
      <w:bookmarkEnd w:id="22"/>
    </w:p>
    <w:p w:rsidR="00000707" w:rsidRPr="004B442A" w:rsidRDefault="00C161A1" w:rsidP="004B442A">
      <w:pPr>
        <w:pStyle w:val="Titolo1"/>
        <w:widowControl w:val="0"/>
        <w:numPr>
          <w:ilvl w:val="0"/>
          <w:numId w:val="39"/>
        </w:numPr>
        <w:spacing w:before="60" w:after="60" w:line="240" w:lineRule="auto"/>
        <w:jc w:val="both"/>
        <w:rPr>
          <w:rFonts w:cs="Times New Roman"/>
          <w:b w:val="0"/>
          <w:sz w:val="20"/>
          <w:szCs w:val="20"/>
        </w:rPr>
      </w:pPr>
      <w:r w:rsidRPr="004B442A">
        <w:rPr>
          <w:rFonts w:cs="Times New Roman"/>
          <w:b w:val="0"/>
          <w:kern w:val="28"/>
          <w:sz w:val="24"/>
          <w:szCs w:val="20"/>
        </w:rPr>
        <w:t>Modello Fondo Rischi</w:t>
      </w:r>
    </w:p>
    <w:sectPr w:rsidR="00000707" w:rsidRPr="004B442A" w:rsidSect="00000707">
      <w:pgSz w:w="11906" w:h="16838"/>
      <w:pgMar w:top="1417" w:right="1134" w:bottom="1134" w:left="1134" w:header="708"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4BB" w:rsidRDefault="009B14BB" w:rsidP="00000707">
      <w:pPr>
        <w:spacing w:after="0" w:line="240" w:lineRule="auto"/>
      </w:pPr>
      <w:r>
        <w:separator/>
      </w:r>
    </w:p>
  </w:endnote>
  <w:endnote w:type="continuationSeparator" w:id="0">
    <w:p w:rsidR="009B14BB" w:rsidRDefault="009B14BB" w:rsidP="0000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EC" w:rsidRDefault="009F6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9"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1304"/>
      <w:gridCol w:w="1334"/>
      <w:gridCol w:w="1125"/>
      <w:gridCol w:w="1125"/>
      <w:gridCol w:w="1364"/>
      <w:gridCol w:w="993"/>
      <w:gridCol w:w="1018"/>
      <w:gridCol w:w="1391"/>
    </w:tblGrid>
    <w:tr w:rsidR="003C4E87" w:rsidRPr="000A35A0" w:rsidTr="00A54764">
      <w:trPr>
        <w:trHeight w:val="385"/>
      </w:trPr>
      <w:tc>
        <w:tcPr>
          <w:tcW w:w="3713" w:type="dxa"/>
          <w:gridSpan w:val="3"/>
          <w:vAlign w:val="center"/>
        </w:tcPr>
        <w:p w:rsidR="003C4E87" w:rsidRPr="000A35A0" w:rsidRDefault="003C4E87" w:rsidP="000A35A0">
          <w:pPr>
            <w:spacing w:after="0" w:line="240" w:lineRule="auto"/>
            <w:jc w:val="center"/>
            <w:rPr>
              <w:rFonts w:ascii="Arial Narrow" w:eastAsia="Calibri" w:hAnsi="Arial Narrow" w:cs="Times New Roman"/>
              <w:b/>
              <w:sz w:val="18"/>
              <w:szCs w:val="18"/>
              <w:lang w:eastAsia="it-IT"/>
            </w:rPr>
          </w:pPr>
          <w:r w:rsidRPr="000A35A0">
            <w:rPr>
              <w:rFonts w:ascii="Arial Narrow" w:eastAsia="Calibri" w:hAnsi="Arial Narrow" w:cs="Times New Roman"/>
              <w:b/>
              <w:sz w:val="18"/>
              <w:szCs w:val="18"/>
              <w:lang w:eastAsia="it-IT"/>
            </w:rPr>
            <w:t>REDAZIONE DEL DOCUMENTO</w:t>
          </w:r>
        </w:p>
      </w:tc>
      <w:tc>
        <w:tcPr>
          <w:tcW w:w="3614" w:type="dxa"/>
          <w:gridSpan w:val="3"/>
          <w:vAlign w:val="center"/>
        </w:tcPr>
        <w:p w:rsidR="003C4E87" w:rsidRPr="000A35A0" w:rsidRDefault="003C4E87" w:rsidP="000A35A0">
          <w:pPr>
            <w:spacing w:after="0" w:line="240" w:lineRule="auto"/>
            <w:jc w:val="center"/>
            <w:rPr>
              <w:rFonts w:ascii="Arial Narrow" w:eastAsia="Calibri" w:hAnsi="Arial Narrow" w:cs="Times New Roman"/>
              <w:b/>
              <w:sz w:val="18"/>
              <w:szCs w:val="18"/>
              <w:lang w:eastAsia="it-IT"/>
            </w:rPr>
          </w:pPr>
          <w:r w:rsidRPr="000A35A0">
            <w:rPr>
              <w:rFonts w:ascii="Arial Narrow" w:eastAsia="Calibri" w:hAnsi="Arial Narrow" w:cs="Times New Roman"/>
              <w:b/>
              <w:sz w:val="18"/>
              <w:szCs w:val="18"/>
              <w:lang w:eastAsia="it-IT"/>
            </w:rPr>
            <w:t>VERIFICA DEL CONTENUTO</w:t>
          </w:r>
        </w:p>
      </w:tc>
      <w:tc>
        <w:tcPr>
          <w:tcW w:w="3402" w:type="dxa"/>
          <w:gridSpan w:val="3"/>
          <w:vAlign w:val="center"/>
        </w:tcPr>
        <w:p w:rsidR="003C4E87" w:rsidRPr="000A35A0" w:rsidRDefault="003C4E87" w:rsidP="000A35A0">
          <w:pPr>
            <w:spacing w:after="0" w:line="240" w:lineRule="auto"/>
            <w:jc w:val="center"/>
            <w:rPr>
              <w:rFonts w:ascii="Arial Narrow" w:eastAsia="Calibri" w:hAnsi="Arial Narrow" w:cs="Times New Roman"/>
              <w:b/>
              <w:sz w:val="18"/>
              <w:szCs w:val="18"/>
              <w:lang w:eastAsia="it-IT"/>
            </w:rPr>
          </w:pPr>
          <w:r w:rsidRPr="000A35A0">
            <w:rPr>
              <w:rFonts w:ascii="Arial Narrow" w:eastAsia="Calibri" w:hAnsi="Arial Narrow" w:cs="Times New Roman"/>
              <w:b/>
              <w:sz w:val="18"/>
              <w:szCs w:val="18"/>
              <w:lang w:eastAsia="it-IT"/>
            </w:rPr>
            <w:t>APPROVAZIONE</w:t>
          </w:r>
        </w:p>
      </w:tc>
    </w:tr>
    <w:tr w:rsidR="003C4E87" w:rsidRPr="000A35A0" w:rsidTr="00037574">
      <w:trPr>
        <w:trHeight w:val="164"/>
      </w:trPr>
      <w:tc>
        <w:tcPr>
          <w:tcW w:w="1075"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Data</w:t>
          </w:r>
        </w:p>
      </w:tc>
      <w:tc>
        <w:tcPr>
          <w:tcW w:w="1304"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Funzione</w:t>
          </w:r>
        </w:p>
      </w:tc>
      <w:tc>
        <w:tcPr>
          <w:tcW w:w="1334"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Cognome/Nome</w:t>
          </w:r>
        </w:p>
      </w:tc>
      <w:tc>
        <w:tcPr>
          <w:tcW w:w="1125"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Data</w:t>
          </w:r>
        </w:p>
      </w:tc>
      <w:tc>
        <w:tcPr>
          <w:tcW w:w="1125"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Funzione</w:t>
          </w:r>
        </w:p>
      </w:tc>
      <w:tc>
        <w:tcPr>
          <w:tcW w:w="1364"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Cognome/Nome</w:t>
          </w:r>
        </w:p>
      </w:tc>
      <w:tc>
        <w:tcPr>
          <w:tcW w:w="993"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Data</w:t>
          </w:r>
        </w:p>
      </w:tc>
      <w:tc>
        <w:tcPr>
          <w:tcW w:w="1018"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Funzione</w:t>
          </w:r>
        </w:p>
      </w:tc>
      <w:tc>
        <w:tcPr>
          <w:tcW w:w="1391" w:type="dxa"/>
          <w:vAlign w:val="center"/>
        </w:tcPr>
        <w:p w:rsidR="003C4E87" w:rsidRPr="000A35A0" w:rsidRDefault="003C4E87" w:rsidP="000A35A0">
          <w:pPr>
            <w:widowControl w:val="0"/>
            <w:spacing w:before="60" w:after="60" w:line="240" w:lineRule="auto"/>
            <w:jc w:val="center"/>
            <w:rPr>
              <w:rFonts w:ascii="Arial Narrow" w:eastAsia="Calibri" w:hAnsi="Arial Narrow" w:cs="Times New Roman"/>
              <w:bCs/>
              <w:i/>
              <w:sz w:val="18"/>
              <w:szCs w:val="18"/>
              <w:lang w:eastAsia="it-IT"/>
            </w:rPr>
          </w:pPr>
          <w:r w:rsidRPr="000A35A0">
            <w:rPr>
              <w:rFonts w:ascii="Arial Narrow" w:eastAsia="Calibri" w:hAnsi="Arial Narrow" w:cs="Times New Roman"/>
              <w:bCs/>
              <w:i/>
              <w:sz w:val="18"/>
              <w:szCs w:val="18"/>
              <w:lang w:eastAsia="it-IT"/>
            </w:rPr>
            <w:t>Cognome/Nome</w:t>
          </w:r>
        </w:p>
      </w:tc>
    </w:tr>
    <w:tr w:rsidR="003C4E87" w:rsidRPr="000A35A0" w:rsidTr="00037574">
      <w:trPr>
        <w:trHeight w:val="144"/>
      </w:trPr>
      <w:tc>
        <w:tcPr>
          <w:tcW w:w="1075" w:type="dxa"/>
        </w:tcPr>
        <w:p w:rsidR="003C4E87" w:rsidRPr="000A35A0"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21.12.2020</w:t>
          </w:r>
        </w:p>
      </w:tc>
      <w:tc>
        <w:tcPr>
          <w:tcW w:w="1304" w:type="dxa"/>
        </w:tcPr>
        <w:p w:rsidR="003C4E87"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Responsabile UOS Affari Legali</w:t>
          </w:r>
        </w:p>
        <w:p w:rsidR="003C4E87" w:rsidRPr="000A35A0"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Direttore UOC Attività economiche e finanziarie</w:t>
          </w:r>
        </w:p>
      </w:tc>
      <w:tc>
        <w:tcPr>
          <w:tcW w:w="1334" w:type="dxa"/>
        </w:tcPr>
        <w:p w:rsidR="003C4E87"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Dott. Berardo Parmegiani</w:t>
          </w:r>
        </w:p>
        <w:p w:rsidR="003C4E87" w:rsidRDefault="003C4E87" w:rsidP="00A54764">
          <w:pPr>
            <w:spacing w:before="60" w:after="60" w:line="240" w:lineRule="auto"/>
            <w:jc w:val="center"/>
            <w:rPr>
              <w:rFonts w:ascii="Arial Narrow" w:eastAsia="Calibri" w:hAnsi="Arial Narrow" w:cs="Times New Roman"/>
              <w:sz w:val="15"/>
              <w:szCs w:val="15"/>
              <w:lang w:eastAsia="it-IT"/>
            </w:rPr>
          </w:pPr>
        </w:p>
        <w:p w:rsidR="003C4E87"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Dott.ssa Antonella Di Silvestre</w:t>
          </w:r>
        </w:p>
        <w:p w:rsidR="003C4E87" w:rsidRDefault="003C4E87" w:rsidP="00A54764">
          <w:pPr>
            <w:spacing w:before="60" w:after="60" w:line="240" w:lineRule="auto"/>
            <w:jc w:val="center"/>
            <w:rPr>
              <w:rFonts w:ascii="Arial Narrow" w:eastAsia="Calibri" w:hAnsi="Arial Narrow" w:cs="Times New Roman"/>
              <w:sz w:val="15"/>
              <w:szCs w:val="15"/>
              <w:lang w:eastAsia="it-IT"/>
            </w:rPr>
          </w:pPr>
        </w:p>
        <w:p w:rsidR="003C4E87" w:rsidRPr="000A35A0" w:rsidRDefault="003C4E87" w:rsidP="00A54764">
          <w:pPr>
            <w:spacing w:before="60" w:after="60" w:line="240" w:lineRule="auto"/>
            <w:jc w:val="center"/>
            <w:rPr>
              <w:rFonts w:ascii="Arial Narrow" w:eastAsia="Calibri" w:hAnsi="Arial Narrow" w:cs="Times New Roman"/>
              <w:sz w:val="15"/>
              <w:szCs w:val="15"/>
              <w:lang w:eastAsia="it-IT"/>
            </w:rPr>
          </w:pPr>
        </w:p>
      </w:tc>
      <w:tc>
        <w:tcPr>
          <w:tcW w:w="1125" w:type="dxa"/>
        </w:tcPr>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21.12.2020</w:t>
          </w:r>
        </w:p>
      </w:tc>
      <w:tc>
        <w:tcPr>
          <w:tcW w:w="1125" w:type="dxa"/>
        </w:tcPr>
        <w:p w:rsidR="003C4E87"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Direttore Dipartimento Amministrativo</w:t>
          </w:r>
        </w:p>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Direttore UOC Segreteria Generale e Affari legali</w:t>
          </w:r>
        </w:p>
      </w:tc>
      <w:tc>
        <w:tcPr>
          <w:tcW w:w="1364" w:type="dxa"/>
        </w:tcPr>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Dott.ssa Rossella Di Marzio</w:t>
          </w:r>
        </w:p>
      </w:tc>
      <w:tc>
        <w:tcPr>
          <w:tcW w:w="993" w:type="dxa"/>
        </w:tcPr>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23.12.2020 deliberazione n. 2063</w:t>
          </w:r>
        </w:p>
      </w:tc>
      <w:tc>
        <w:tcPr>
          <w:tcW w:w="1018" w:type="dxa"/>
        </w:tcPr>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Direttore Generale</w:t>
          </w:r>
        </w:p>
      </w:tc>
      <w:tc>
        <w:tcPr>
          <w:tcW w:w="1391" w:type="dxa"/>
        </w:tcPr>
        <w:p w:rsidR="003C4E87" w:rsidRPr="000A35A0"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Dott. Maurizio Di Giosia</w:t>
          </w:r>
        </w:p>
      </w:tc>
    </w:tr>
    <w:tr w:rsidR="003C4E87" w:rsidRPr="000A35A0" w:rsidTr="00037574">
      <w:trPr>
        <w:trHeight w:val="144"/>
      </w:trPr>
      <w:tc>
        <w:tcPr>
          <w:tcW w:w="1075" w:type="dxa"/>
        </w:tcPr>
        <w:p w:rsidR="003C4E87" w:rsidRDefault="003C4E87" w:rsidP="00A54764">
          <w:pPr>
            <w:spacing w:before="60" w:after="60" w:line="240" w:lineRule="auto"/>
            <w:jc w:val="cente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1</w:t>
          </w:r>
          <w:r w:rsidR="002D7AAB">
            <w:rPr>
              <w:rFonts w:ascii="Arial Narrow" w:eastAsia="Calibri" w:hAnsi="Arial Narrow" w:cs="Times New Roman"/>
              <w:sz w:val="15"/>
              <w:szCs w:val="15"/>
              <w:lang w:eastAsia="it-IT"/>
            </w:rPr>
            <w:t>5</w:t>
          </w:r>
          <w:r>
            <w:rPr>
              <w:rFonts w:ascii="Arial Narrow" w:eastAsia="Calibri" w:hAnsi="Arial Narrow" w:cs="Times New Roman"/>
              <w:sz w:val="15"/>
              <w:szCs w:val="15"/>
              <w:lang w:eastAsia="it-IT"/>
            </w:rPr>
            <w:t>.</w:t>
          </w:r>
          <w:r w:rsidR="002D7AAB">
            <w:rPr>
              <w:rFonts w:ascii="Arial Narrow" w:eastAsia="Calibri" w:hAnsi="Arial Narrow" w:cs="Times New Roman"/>
              <w:sz w:val="15"/>
              <w:szCs w:val="15"/>
              <w:lang w:eastAsia="it-IT"/>
            </w:rPr>
            <w:t>2</w:t>
          </w:r>
          <w:r>
            <w:rPr>
              <w:rFonts w:ascii="Arial Narrow" w:eastAsia="Calibri" w:hAnsi="Arial Narrow" w:cs="Times New Roman"/>
              <w:sz w:val="15"/>
              <w:szCs w:val="15"/>
              <w:lang w:eastAsia="it-IT"/>
            </w:rPr>
            <w:t>.2021</w:t>
          </w:r>
        </w:p>
      </w:tc>
      <w:tc>
        <w:tcPr>
          <w:tcW w:w="1304" w:type="dxa"/>
        </w:tcPr>
        <w:p w:rsidR="003C4E87" w:rsidRPr="00E36444" w:rsidRDefault="003C4E87" w:rsidP="00E36444">
          <w:pPr>
            <w:spacing w:before="60" w:after="60" w:line="240" w:lineRule="auto"/>
            <w:jc w:val="center"/>
            <w:rPr>
              <w:rFonts w:ascii="Arial Narrow" w:eastAsia="Calibri" w:hAnsi="Arial Narrow" w:cs="Times New Roman"/>
              <w:sz w:val="15"/>
              <w:szCs w:val="15"/>
              <w:lang w:eastAsia="it-IT"/>
            </w:rPr>
          </w:pPr>
          <w:r w:rsidRPr="00E36444">
            <w:rPr>
              <w:rFonts w:ascii="Arial Narrow" w:eastAsia="Calibri" w:hAnsi="Arial Narrow" w:cs="Times New Roman"/>
              <w:sz w:val="15"/>
              <w:szCs w:val="15"/>
              <w:lang w:eastAsia="it-IT"/>
            </w:rPr>
            <w:t>Responsabile UOS Affari Legali</w:t>
          </w:r>
        </w:p>
        <w:p w:rsidR="003C4E87" w:rsidRDefault="003C4E87" w:rsidP="00E36444">
          <w:pPr>
            <w:spacing w:before="60" w:after="60" w:line="240" w:lineRule="auto"/>
            <w:jc w:val="center"/>
            <w:rPr>
              <w:rFonts w:ascii="Arial Narrow" w:eastAsia="Calibri" w:hAnsi="Arial Narrow" w:cs="Times New Roman"/>
              <w:sz w:val="15"/>
              <w:szCs w:val="15"/>
              <w:lang w:eastAsia="it-IT"/>
            </w:rPr>
          </w:pPr>
          <w:r w:rsidRPr="00E36444">
            <w:rPr>
              <w:rFonts w:ascii="Arial Narrow" w:eastAsia="Calibri" w:hAnsi="Arial Narrow" w:cs="Times New Roman"/>
              <w:sz w:val="15"/>
              <w:szCs w:val="15"/>
              <w:lang w:eastAsia="it-IT"/>
            </w:rPr>
            <w:t>Direttore UOC Attività economiche e finanziarie</w:t>
          </w:r>
        </w:p>
      </w:tc>
      <w:tc>
        <w:tcPr>
          <w:tcW w:w="1334" w:type="dxa"/>
        </w:tcPr>
        <w:p w:rsidR="003C4E87" w:rsidRPr="00E36444" w:rsidRDefault="003C4E87" w:rsidP="00E36444">
          <w:pPr>
            <w:spacing w:before="60" w:after="60" w:line="240" w:lineRule="auto"/>
            <w:jc w:val="center"/>
            <w:rPr>
              <w:rFonts w:ascii="Arial Narrow" w:eastAsia="Calibri" w:hAnsi="Arial Narrow" w:cs="Times New Roman"/>
              <w:sz w:val="15"/>
              <w:szCs w:val="15"/>
              <w:lang w:eastAsia="it-IT"/>
            </w:rPr>
          </w:pPr>
          <w:r w:rsidRPr="00E36444">
            <w:rPr>
              <w:rFonts w:ascii="Arial Narrow" w:eastAsia="Calibri" w:hAnsi="Arial Narrow" w:cs="Times New Roman"/>
              <w:sz w:val="15"/>
              <w:szCs w:val="15"/>
              <w:lang w:eastAsia="it-IT"/>
            </w:rPr>
            <w:t>Dott. Berardo Parmegiani</w:t>
          </w:r>
        </w:p>
        <w:p w:rsidR="003C4E87" w:rsidRPr="00E36444" w:rsidRDefault="003C4E87" w:rsidP="00E36444">
          <w:pPr>
            <w:spacing w:before="60" w:after="60" w:line="240" w:lineRule="auto"/>
            <w:jc w:val="center"/>
            <w:rPr>
              <w:rFonts w:ascii="Arial Narrow" w:eastAsia="Calibri" w:hAnsi="Arial Narrow" w:cs="Times New Roman"/>
              <w:sz w:val="15"/>
              <w:szCs w:val="15"/>
              <w:lang w:eastAsia="it-IT"/>
            </w:rPr>
          </w:pPr>
        </w:p>
        <w:p w:rsidR="003C4E87" w:rsidRPr="00E36444" w:rsidRDefault="003C4E87" w:rsidP="00E36444">
          <w:pPr>
            <w:spacing w:before="60" w:after="60" w:line="240" w:lineRule="auto"/>
            <w:jc w:val="center"/>
            <w:rPr>
              <w:rFonts w:ascii="Arial Narrow" w:eastAsia="Calibri" w:hAnsi="Arial Narrow" w:cs="Times New Roman"/>
              <w:sz w:val="15"/>
              <w:szCs w:val="15"/>
              <w:lang w:eastAsia="it-IT"/>
            </w:rPr>
          </w:pPr>
          <w:r w:rsidRPr="00E36444">
            <w:rPr>
              <w:rFonts w:ascii="Arial Narrow" w:eastAsia="Calibri" w:hAnsi="Arial Narrow" w:cs="Times New Roman"/>
              <w:sz w:val="15"/>
              <w:szCs w:val="15"/>
              <w:lang w:eastAsia="it-IT"/>
            </w:rPr>
            <w:t>Dott.ssa Antonella Di Silvestre</w:t>
          </w:r>
        </w:p>
        <w:p w:rsidR="003C4E87" w:rsidRDefault="003C4E87" w:rsidP="00A54764">
          <w:pPr>
            <w:spacing w:before="60" w:after="60" w:line="240" w:lineRule="auto"/>
            <w:jc w:val="center"/>
            <w:rPr>
              <w:rFonts w:ascii="Arial Narrow" w:eastAsia="Calibri" w:hAnsi="Arial Narrow" w:cs="Times New Roman"/>
              <w:sz w:val="15"/>
              <w:szCs w:val="15"/>
              <w:lang w:eastAsia="it-IT"/>
            </w:rPr>
          </w:pPr>
        </w:p>
      </w:tc>
      <w:tc>
        <w:tcPr>
          <w:tcW w:w="1125" w:type="dxa"/>
        </w:tcPr>
        <w:p w:rsidR="00AA5D3C" w:rsidRDefault="00AA5D3C" w:rsidP="00A54764">
          <w:pPr>
            <w:widowControl w:val="0"/>
            <w:spacing w:before="60" w:after="60" w:line="240" w:lineRule="auto"/>
            <w:jc w:val="center"/>
            <w:rPr>
              <w:rFonts w:ascii="Arial Narrow" w:eastAsia="Calibri" w:hAnsi="Arial Narrow" w:cs="Times New Roman"/>
              <w:bCs/>
              <w:sz w:val="15"/>
              <w:szCs w:val="15"/>
              <w:lang w:eastAsia="it-IT"/>
            </w:rPr>
          </w:pPr>
        </w:p>
        <w:p w:rsidR="003C4E87" w:rsidRPr="00AA5D3C" w:rsidRDefault="00AA5D3C" w:rsidP="00AA5D3C">
          <w:pPr>
            <w:rPr>
              <w:rFonts w:ascii="Arial Narrow" w:eastAsia="Calibri" w:hAnsi="Arial Narrow" w:cs="Times New Roman"/>
              <w:sz w:val="15"/>
              <w:szCs w:val="15"/>
              <w:lang w:eastAsia="it-IT"/>
            </w:rPr>
          </w:pPr>
          <w:r>
            <w:rPr>
              <w:rFonts w:ascii="Arial Narrow" w:eastAsia="Calibri" w:hAnsi="Arial Narrow" w:cs="Times New Roman"/>
              <w:sz w:val="15"/>
              <w:szCs w:val="15"/>
              <w:lang w:eastAsia="it-IT"/>
            </w:rPr>
            <w:t>16.02.2021</w:t>
          </w:r>
        </w:p>
      </w:tc>
      <w:tc>
        <w:tcPr>
          <w:tcW w:w="1125" w:type="dxa"/>
        </w:tcPr>
        <w:p w:rsidR="003C4E87" w:rsidRPr="00E36444" w:rsidRDefault="003C4E87" w:rsidP="00E36444">
          <w:pPr>
            <w:widowControl w:val="0"/>
            <w:spacing w:before="60" w:after="60" w:line="240" w:lineRule="auto"/>
            <w:jc w:val="center"/>
            <w:rPr>
              <w:rFonts w:ascii="Arial Narrow" w:eastAsia="Calibri" w:hAnsi="Arial Narrow" w:cs="Times New Roman"/>
              <w:bCs/>
              <w:sz w:val="15"/>
              <w:szCs w:val="15"/>
              <w:lang w:eastAsia="it-IT"/>
            </w:rPr>
          </w:pPr>
          <w:r w:rsidRPr="00E36444">
            <w:rPr>
              <w:rFonts w:ascii="Arial Narrow" w:eastAsia="Calibri" w:hAnsi="Arial Narrow" w:cs="Times New Roman"/>
              <w:bCs/>
              <w:sz w:val="15"/>
              <w:szCs w:val="15"/>
              <w:lang w:eastAsia="it-IT"/>
            </w:rPr>
            <w:t>Direttore Dipartimento Amministrativo</w:t>
          </w:r>
        </w:p>
        <w:p w:rsidR="003C4E87" w:rsidRDefault="003C4E87" w:rsidP="00E36444">
          <w:pPr>
            <w:widowControl w:val="0"/>
            <w:spacing w:before="60" w:after="60" w:line="240" w:lineRule="auto"/>
            <w:jc w:val="center"/>
            <w:rPr>
              <w:rFonts w:ascii="Arial Narrow" w:eastAsia="Calibri" w:hAnsi="Arial Narrow" w:cs="Times New Roman"/>
              <w:bCs/>
              <w:sz w:val="15"/>
              <w:szCs w:val="15"/>
              <w:lang w:eastAsia="it-IT"/>
            </w:rPr>
          </w:pPr>
          <w:r w:rsidRPr="00E36444">
            <w:rPr>
              <w:rFonts w:ascii="Arial Narrow" w:eastAsia="Calibri" w:hAnsi="Arial Narrow" w:cs="Times New Roman"/>
              <w:bCs/>
              <w:sz w:val="15"/>
              <w:szCs w:val="15"/>
              <w:lang w:eastAsia="it-IT"/>
            </w:rPr>
            <w:t>Direttore UOC Segreteria Generale e Affari legali</w:t>
          </w:r>
        </w:p>
      </w:tc>
      <w:tc>
        <w:tcPr>
          <w:tcW w:w="1364" w:type="dxa"/>
        </w:tcPr>
        <w:p w:rsidR="003C4E87"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sidRPr="00E36444">
            <w:rPr>
              <w:rFonts w:ascii="Arial Narrow" w:eastAsia="Calibri" w:hAnsi="Arial Narrow" w:cs="Times New Roman"/>
              <w:bCs/>
              <w:sz w:val="15"/>
              <w:szCs w:val="15"/>
              <w:lang w:eastAsia="it-IT"/>
            </w:rPr>
            <w:t>Dott.ssa Rossella Di Marzio</w:t>
          </w:r>
        </w:p>
      </w:tc>
      <w:tc>
        <w:tcPr>
          <w:tcW w:w="993" w:type="dxa"/>
        </w:tcPr>
        <w:p w:rsidR="003C4E87" w:rsidRPr="000A35A0" w:rsidRDefault="00AA5D3C"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18.02.2021</w:t>
          </w:r>
        </w:p>
      </w:tc>
      <w:tc>
        <w:tcPr>
          <w:tcW w:w="1018" w:type="dxa"/>
        </w:tcPr>
        <w:p w:rsidR="003C4E87"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Direttore Generale</w:t>
          </w:r>
        </w:p>
      </w:tc>
      <w:tc>
        <w:tcPr>
          <w:tcW w:w="1391" w:type="dxa"/>
        </w:tcPr>
        <w:p w:rsidR="003C4E87" w:rsidRDefault="003C4E87" w:rsidP="00A54764">
          <w:pPr>
            <w:widowControl w:val="0"/>
            <w:spacing w:before="60" w:after="60" w:line="240" w:lineRule="auto"/>
            <w:jc w:val="center"/>
            <w:rPr>
              <w:rFonts w:ascii="Arial Narrow" w:eastAsia="Calibri" w:hAnsi="Arial Narrow" w:cs="Times New Roman"/>
              <w:bCs/>
              <w:sz w:val="15"/>
              <w:szCs w:val="15"/>
              <w:lang w:eastAsia="it-IT"/>
            </w:rPr>
          </w:pPr>
          <w:r>
            <w:rPr>
              <w:rFonts w:ascii="Arial Narrow" w:eastAsia="Calibri" w:hAnsi="Arial Narrow" w:cs="Times New Roman"/>
              <w:bCs/>
              <w:sz w:val="15"/>
              <w:szCs w:val="15"/>
              <w:lang w:eastAsia="it-IT"/>
            </w:rPr>
            <w:t>Dott. Maurizio Di Giosia</w:t>
          </w:r>
        </w:p>
      </w:tc>
    </w:tr>
  </w:tbl>
  <w:p w:rsidR="003C4E87" w:rsidRDefault="003C4E8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EC" w:rsidRDefault="009F67E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E87" w:rsidRDefault="003C4E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4BB" w:rsidRDefault="009B14BB" w:rsidP="00000707">
      <w:pPr>
        <w:spacing w:after="0" w:line="240" w:lineRule="auto"/>
      </w:pPr>
      <w:r>
        <w:separator/>
      </w:r>
    </w:p>
  </w:footnote>
  <w:footnote w:type="continuationSeparator" w:id="0">
    <w:p w:rsidR="009B14BB" w:rsidRDefault="009B14BB" w:rsidP="0000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EC" w:rsidRDefault="009F67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CellMar>
        <w:left w:w="70" w:type="dxa"/>
        <w:right w:w="70" w:type="dxa"/>
      </w:tblCellMar>
      <w:tblLook w:val="0000" w:firstRow="0" w:lastRow="0" w:firstColumn="0" w:lastColumn="0" w:noHBand="0" w:noVBand="0"/>
    </w:tblPr>
    <w:tblGrid>
      <w:gridCol w:w="2196"/>
      <w:gridCol w:w="4961"/>
      <w:gridCol w:w="2621"/>
    </w:tblGrid>
    <w:tr w:rsidR="003C4E87" w:rsidRPr="000A35A0" w:rsidTr="000A35A0">
      <w:trPr>
        <w:cantSplit/>
        <w:trHeight w:val="363"/>
      </w:trPr>
      <w:tc>
        <w:tcPr>
          <w:tcW w:w="1123" w:type="pct"/>
          <w:vMerge w:val="restart"/>
          <w:tcBorders>
            <w:top w:val="single" w:sz="12" w:space="0" w:color="auto"/>
            <w:left w:val="single" w:sz="12" w:space="0" w:color="auto"/>
            <w:bottom w:val="single" w:sz="12" w:space="0" w:color="auto"/>
            <w:right w:val="single" w:sz="6" w:space="0" w:color="auto"/>
          </w:tcBorders>
          <w:vAlign w:val="center"/>
        </w:tcPr>
        <w:p w:rsidR="003C4E87" w:rsidRPr="000A35A0" w:rsidRDefault="003C4E87" w:rsidP="00000707">
          <w:pPr>
            <w:tabs>
              <w:tab w:val="left" w:pos="4253"/>
              <w:tab w:val="left" w:pos="7371"/>
            </w:tabs>
            <w:spacing w:after="0" w:line="240" w:lineRule="auto"/>
            <w:rPr>
              <w:rFonts w:asciiTheme="majorHAnsi" w:eastAsia="Times New Roman" w:hAnsiTheme="majorHAnsi" w:cs="Times New Roman"/>
              <w:sz w:val="8"/>
              <w:szCs w:val="8"/>
              <w:lang w:eastAsia="it-IT"/>
            </w:rPr>
          </w:pPr>
          <w:bookmarkStart w:id="1" w:name="OLE_LINK3"/>
          <w:bookmarkStart w:id="2" w:name="OLE_LINK4"/>
          <w:r w:rsidRPr="000A35A0">
            <w:rPr>
              <w:rFonts w:asciiTheme="majorHAnsi" w:eastAsia="Times New Roman" w:hAnsiTheme="majorHAnsi" w:cs="Times New Roman"/>
              <w:noProof/>
              <w:sz w:val="8"/>
              <w:szCs w:val="8"/>
              <w:lang w:eastAsia="it-IT"/>
            </w:rPr>
            <w:drawing>
              <wp:anchor distT="0" distB="0" distL="114300" distR="114300" simplePos="0" relativeHeight="251663872" behindDoc="0" locked="0" layoutInCell="1" allowOverlap="1">
                <wp:simplePos x="0" y="0"/>
                <wp:positionH relativeFrom="column">
                  <wp:posOffset>19685</wp:posOffset>
                </wp:positionH>
                <wp:positionV relativeFrom="paragraph">
                  <wp:posOffset>3810</wp:posOffset>
                </wp:positionV>
                <wp:extent cx="1123950" cy="704215"/>
                <wp:effectExtent l="0" t="0" r="0" b="635"/>
                <wp:wrapNone/>
                <wp:docPr id="2" name="Immagine 2" descr="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04215"/>
                        </a:xfrm>
                        <a:prstGeom prst="rect">
                          <a:avLst/>
                        </a:prstGeom>
                        <a:noFill/>
                        <a:ln>
                          <a:noFill/>
                        </a:ln>
                      </pic:spPr>
                    </pic:pic>
                  </a:graphicData>
                </a:graphic>
              </wp:anchor>
            </w:drawing>
          </w:r>
        </w:p>
      </w:tc>
      <w:tc>
        <w:tcPr>
          <w:tcW w:w="2536" w:type="pct"/>
          <w:vMerge w:val="restart"/>
          <w:tcBorders>
            <w:top w:val="single" w:sz="12" w:space="0" w:color="auto"/>
            <w:left w:val="single" w:sz="6" w:space="0" w:color="auto"/>
            <w:bottom w:val="single" w:sz="12" w:space="0" w:color="auto"/>
            <w:right w:val="single" w:sz="6" w:space="0" w:color="auto"/>
          </w:tcBorders>
          <w:shd w:val="pct5" w:color="000000" w:fill="FFFFFF"/>
          <w:vAlign w:val="center"/>
        </w:tcPr>
        <w:p w:rsidR="003C4E87" w:rsidRPr="00A72545" w:rsidRDefault="003C4E87" w:rsidP="000A35A0">
          <w:pPr>
            <w:spacing w:after="0" w:line="240" w:lineRule="auto"/>
            <w:ind w:left="-211"/>
            <w:jc w:val="center"/>
            <w:rPr>
              <w:rFonts w:asciiTheme="majorHAnsi" w:eastAsia="Times New Roman" w:hAnsiTheme="majorHAnsi" w:cs="Times New Roman"/>
              <w:i/>
              <w:sz w:val="24"/>
              <w:szCs w:val="24"/>
              <w:lang w:eastAsia="it-IT"/>
            </w:rPr>
          </w:pPr>
          <w:r w:rsidRPr="00A72545">
            <w:rPr>
              <w:rFonts w:asciiTheme="majorHAnsi" w:eastAsia="Times New Roman" w:hAnsiTheme="majorHAnsi" w:cs="Times New Roman"/>
              <w:i/>
              <w:sz w:val="24"/>
              <w:szCs w:val="24"/>
              <w:lang w:eastAsia="it-IT"/>
            </w:rPr>
            <w:t>Tipologia documento</w:t>
          </w:r>
        </w:p>
        <w:p w:rsidR="003C4E87" w:rsidRPr="00A72545" w:rsidRDefault="003C4E87" w:rsidP="000A35A0">
          <w:pPr>
            <w:spacing w:after="0" w:line="240" w:lineRule="auto"/>
            <w:ind w:left="-211"/>
            <w:jc w:val="center"/>
            <w:rPr>
              <w:rFonts w:asciiTheme="majorHAnsi" w:eastAsia="Times New Roman" w:hAnsiTheme="majorHAnsi" w:cs="Times New Roman"/>
              <w:sz w:val="36"/>
              <w:szCs w:val="36"/>
              <w:lang w:eastAsia="it-IT"/>
            </w:rPr>
          </w:pPr>
          <w:r>
            <w:rPr>
              <w:rFonts w:asciiTheme="majorHAnsi" w:eastAsia="Times New Roman" w:hAnsiTheme="majorHAnsi" w:cs="Times New Roman"/>
              <w:sz w:val="36"/>
              <w:szCs w:val="36"/>
              <w:lang w:eastAsia="it-IT"/>
            </w:rPr>
            <w:t>Regolamento aziendale per l’accantonamento a Fondo Rischi</w:t>
          </w:r>
        </w:p>
      </w:tc>
      <w:tc>
        <w:tcPr>
          <w:tcW w:w="1340" w:type="pct"/>
          <w:tcBorders>
            <w:top w:val="single" w:sz="12" w:space="0" w:color="auto"/>
            <w:left w:val="single" w:sz="6" w:space="0" w:color="auto"/>
            <w:bottom w:val="nil"/>
            <w:right w:val="single" w:sz="12" w:space="0" w:color="auto"/>
          </w:tcBorders>
          <w:vAlign w:val="center"/>
        </w:tcPr>
        <w:p w:rsidR="003C4E87" w:rsidRPr="000A35A0" w:rsidRDefault="003C4E87" w:rsidP="00000707">
          <w:pPr>
            <w:tabs>
              <w:tab w:val="left" w:pos="1206"/>
            </w:tabs>
            <w:spacing w:after="0" w:line="240" w:lineRule="auto"/>
            <w:jc w:val="both"/>
            <w:rPr>
              <w:rFonts w:asciiTheme="majorHAnsi" w:eastAsia="Times New Roman" w:hAnsiTheme="majorHAnsi" w:cs="Times New Roman"/>
              <w:b/>
              <w:sz w:val="20"/>
              <w:szCs w:val="20"/>
              <w:lang w:eastAsia="it-IT"/>
            </w:rPr>
          </w:pPr>
          <w:r w:rsidRPr="000A35A0">
            <w:rPr>
              <w:rFonts w:asciiTheme="majorHAnsi" w:eastAsia="Times New Roman" w:hAnsiTheme="majorHAnsi" w:cs="Times New Roman"/>
              <w:b/>
              <w:sz w:val="20"/>
              <w:szCs w:val="20"/>
              <w:lang w:eastAsia="it-IT"/>
            </w:rPr>
            <w:t xml:space="preserve">Documento: </w:t>
          </w:r>
        </w:p>
      </w:tc>
    </w:tr>
    <w:tr w:rsidR="003C4E87" w:rsidRPr="000A35A0" w:rsidTr="000A35A0">
      <w:trPr>
        <w:cantSplit/>
        <w:trHeight w:val="363"/>
      </w:trPr>
      <w:tc>
        <w:tcPr>
          <w:tcW w:w="1123" w:type="pct"/>
          <w:vMerge/>
          <w:tcBorders>
            <w:top w:val="single" w:sz="12" w:space="0" w:color="auto"/>
            <w:left w:val="single" w:sz="12" w:space="0" w:color="auto"/>
            <w:bottom w:val="single" w:sz="12" w:space="0" w:color="auto"/>
            <w:right w:val="single" w:sz="6" w:space="0" w:color="auto"/>
          </w:tcBorders>
          <w:vAlign w:val="center"/>
        </w:tcPr>
        <w:p w:rsidR="003C4E87" w:rsidRPr="000A35A0" w:rsidRDefault="003C4E87" w:rsidP="00000707">
          <w:pPr>
            <w:spacing w:after="0" w:line="240" w:lineRule="auto"/>
            <w:rPr>
              <w:rFonts w:asciiTheme="majorHAnsi" w:eastAsia="Times New Roman" w:hAnsiTheme="majorHAnsi" w:cs="Times New Roman"/>
              <w:sz w:val="8"/>
              <w:szCs w:val="8"/>
              <w:lang w:eastAsia="it-IT"/>
            </w:rPr>
          </w:pPr>
        </w:p>
      </w:tc>
      <w:tc>
        <w:tcPr>
          <w:tcW w:w="2536" w:type="pct"/>
          <w:vMerge/>
          <w:tcBorders>
            <w:top w:val="single" w:sz="12" w:space="0" w:color="auto"/>
            <w:left w:val="single" w:sz="6" w:space="0" w:color="auto"/>
            <w:bottom w:val="single" w:sz="12" w:space="0" w:color="auto"/>
            <w:right w:val="single" w:sz="6" w:space="0" w:color="auto"/>
          </w:tcBorders>
          <w:vAlign w:val="center"/>
        </w:tcPr>
        <w:p w:rsidR="003C4E87" w:rsidRPr="000A35A0" w:rsidRDefault="003C4E87" w:rsidP="00000707">
          <w:pPr>
            <w:spacing w:after="0" w:line="240" w:lineRule="auto"/>
            <w:rPr>
              <w:rFonts w:asciiTheme="majorHAnsi" w:eastAsia="Times New Roman" w:hAnsiTheme="majorHAnsi" w:cs="Times New Roman"/>
              <w:i/>
              <w:sz w:val="36"/>
              <w:szCs w:val="36"/>
              <w:lang w:eastAsia="it-IT"/>
            </w:rPr>
          </w:pPr>
        </w:p>
      </w:tc>
      <w:tc>
        <w:tcPr>
          <w:tcW w:w="1340" w:type="pct"/>
          <w:tcBorders>
            <w:top w:val="nil"/>
            <w:left w:val="single" w:sz="6" w:space="0" w:color="auto"/>
            <w:bottom w:val="nil"/>
            <w:right w:val="single" w:sz="12" w:space="0" w:color="auto"/>
          </w:tcBorders>
          <w:vAlign w:val="center"/>
        </w:tcPr>
        <w:p w:rsidR="003C4E87" w:rsidRPr="000A35A0" w:rsidRDefault="003C4E87" w:rsidP="00000707">
          <w:pPr>
            <w:tabs>
              <w:tab w:val="left" w:pos="1206"/>
            </w:tabs>
            <w:spacing w:after="0" w:line="240" w:lineRule="auto"/>
            <w:jc w:val="both"/>
            <w:rPr>
              <w:rFonts w:asciiTheme="majorHAnsi" w:eastAsia="Times New Roman" w:hAnsiTheme="majorHAnsi" w:cs="Times New Roman"/>
              <w:b/>
              <w:sz w:val="24"/>
              <w:szCs w:val="24"/>
              <w:lang w:eastAsia="it-IT"/>
            </w:rPr>
          </w:pPr>
          <w:r w:rsidRPr="000A35A0">
            <w:rPr>
              <w:rFonts w:asciiTheme="majorHAnsi" w:eastAsia="Times New Roman" w:hAnsiTheme="majorHAnsi" w:cs="Times New Roman"/>
              <w:b/>
              <w:sz w:val="20"/>
              <w:szCs w:val="20"/>
              <w:lang w:eastAsia="it-IT"/>
            </w:rPr>
            <w:t>Revisione n.:</w:t>
          </w:r>
          <w:r>
            <w:rPr>
              <w:rFonts w:asciiTheme="majorHAnsi" w:eastAsia="Times New Roman" w:hAnsiTheme="majorHAnsi" w:cs="Times New Roman"/>
              <w:b/>
              <w:sz w:val="20"/>
              <w:szCs w:val="20"/>
              <w:lang w:eastAsia="it-IT"/>
            </w:rPr>
            <w:t>1</w:t>
          </w:r>
        </w:p>
      </w:tc>
    </w:tr>
    <w:tr w:rsidR="003C4E87" w:rsidRPr="000A35A0" w:rsidTr="000A35A0">
      <w:trPr>
        <w:cantSplit/>
        <w:trHeight w:val="363"/>
      </w:trPr>
      <w:tc>
        <w:tcPr>
          <w:tcW w:w="1123" w:type="pct"/>
          <w:vMerge/>
          <w:tcBorders>
            <w:top w:val="single" w:sz="12" w:space="0" w:color="auto"/>
            <w:left w:val="single" w:sz="12" w:space="0" w:color="auto"/>
            <w:bottom w:val="single" w:sz="12" w:space="0" w:color="auto"/>
            <w:right w:val="single" w:sz="6" w:space="0" w:color="auto"/>
          </w:tcBorders>
          <w:vAlign w:val="center"/>
        </w:tcPr>
        <w:p w:rsidR="003C4E87" w:rsidRPr="000A35A0" w:rsidRDefault="003C4E87" w:rsidP="00000707">
          <w:pPr>
            <w:spacing w:after="0" w:line="240" w:lineRule="auto"/>
            <w:rPr>
              <w:rFonts w:asciiTheme="majorHAnsi" w:eastAsia="Times New Roman" w:hAnsiTheme="majorHAnsi" w:cs="Times New Roman"/>
              <w:sz w:val="8"/>
              <w:szCs w:val="8"/>
              <w:lang w:eastAsia="it-IT"/>
            </w:rPr>
          </w:pPr>
        </w:p>
      </w:tc>
      <w:tc>
        <w:tcPr>
          <w:tcW w:w="2536" w:type="pct"/>
          <w:vMerge/>
          <w:tcBorders>
            <w:top w:val="single" w:sz="12" w:space="0" w:color="auto"/>
            <w:left w:val="single" w:sz="6" w:space="0" w:color="auto"/>
            <w:bottom w:val="single" w:sz="12" w:space="0" w:color="auto"/>
            <w:right w:val="single" w:sz="6" w:space="0" w:color="auto"/>
          </w:tcBorders>
          <w:vAlign w:val="center"/>
        </w:tcPr>
        <w:p w:rsidR="003C4E87" w:rsidRPr="000A35A0" w:rsidRDefault="003C4E87" w:rsidP="00000707">
          <w:pPr>
            <w:spacing w:after="0" w:line="240" w:lineRule="auto"/>
            <w:rPr>
              <w:rFonts w:asciiTheme="majorHAnsi" w:eastAsia="Times New Roman" w:hAnsiTheme="majorHAnsi" w:cs="Times New Roman"/>
              <w:i/>
              <w:sz w:val="36"/>
              <w:szCs w:val="36"/>
              <w:lang w:eastAsia="it-IT"/>
            </w:rPr>
          </w:pPr>
        </w:p>
      </w:tc>
      <w:tc>
        <w:tcPr>
          <w:tcW w:w="1340" w:type="pct"/>
          <w:tcBorders>
            <w:top w:val="nil"/>
            <w:left w:val="single" w:sz="6" w:space="0" w:color="auto"/>
            <w:bottom w:val="nil"/>
            <w:right w:val="single" w:sz="12" w:space="0" w:color="auto"/>
          </w:tcBorders>
          <w:vAlign w:val="center"/>
        </w:tcPr>
        <w:p w:rsidR="003C4E87" w:rsidRPr="000A35A0" w:rsidRDefault="003C4E87" w:rsidP="00000707">
          <w:pPr>
            <w:tabs>
              <w:tab w:val="left" w:pos="1206"/>
            </w:tabs>
            <w:spacing w:after="0" w:line="240" w:lineRule="auto"/>
            <w:jc w:val="both"/>
            <w:rPr>
              <w:rFonts w:asciiTheme="majorHAnsi" w:eastAsia="Times New Roman" w:hAnsiTheme="majorHAnsi" w:cs="Times New Roman"/>
              <w:b/>
              <w:sz w:val="24"/>
              <w:szCs w:val="24"/>
              <w:lang w:eastAsia="it-IT"/>
            </w:rPr>
          </w:pPr>
          <w:r w:rsidRPr="000A35A0">
            <w:rPr>
              <w:rFonts w:asciiTheme="majorHAnsi" w:eastAsia="Times New Roman" w:hAnsiTheme="majorHAnsi" w:cs="Times New Roman"/>
              <w:b/>
              <w:sz w:val="20"/>
              <w:szCs w:val="20"/>
              <w:lang w:eastAsia="it-IT"/>
            </w:rPr>
            <w:t xml:space="preserve">Data Emissione: </w:t>
          </w:r>
          <w:r w:rsidR="009F67EC">
            <w:rPr>
              <w:rFonts w:asciiTheme="majorHAnsi" w:eastAsia="Times New Roman" w:hAnsiTheme="majorHAnsi" w:cs="Times New Roman"/>
              <w:b/>
              <w:sz w:val="20"/>
              <w:szCs w:val="20"/>
              <w:lang w:eastAsia="it-IT"/>
            </w:rPr>
            <w:t>febbraio</w:t>
          </w:r>
          <w:r>
            <w:rPr>
              <w:rFonts w:asciiTheme="majorHAnsi" w:eastAsia="Times New Roman" w:hAnsiTheme="majorHAnsi" w:cs="Times New Roman"/>
              <w:b/>
              <w:sz w:val="20"/>
              <w:szCs w:val="20"/>
              <w:lang w:eastAsia="it-IT"/>
            </w:rPr>
            <w:t xml:space="preserve"> 2021</w:t>
          </w:r>
        </w:p>
      </w:tc>
    </w:tr>
    <w:tr w:rsidR="003C4E87" w:rsidRPr="000A35A0" w:rsidTr="000A35A0">
      <w:trPr>
        <w:trHeight w:val="50"/>
      </w:trPr>
      <w:tc>
        <w:tcPr>
          <w:tcW w:w="1123" w:type="pct"/>
          <w:tcBorders>
            <w:top w:val="single" w:sz="12" w:space="0" w:color="auto"/>
            <w:left w:val="single" w:sz="12" w:space="0" w:color="auto"/>
            <w:bottom w:val="single" w:sz="12" w:space="0" w:color="auto"/>
            <w:right w:val="single" w:sz="6" w:space="0" w:color="auto"/>
          </w:tcBorders>
          <w:shd w:val="clear" w:color="auto" w:fill="E0E0E0"/>
          <w:tcMar>
            <w:top w:w="0" w:type="dxa"/>
            <w:left w:w="71" w:type="dxa"/>
            <w:bottom w:w="0" w:type="dxa"/>
            <w:right w:w="71" w:type="dxa"/>
          </w:tcMar>
        </w:tcPr>
        <w:p w:rsidR="003C4E87" w:rsidRDefault="003C4E87" w:rsidP="00F77C57">
          <w:pPr>
            <w:spacing w:before="20" w:after="20" w:line="240" w:lineRule="auto"/>
            <w:ind w:left="-1" w:right="-72"/>
            <w:jc w:val="center"/>
            <w:rPr>
              <w:rFonts w:asciiTheme="majorHAnsi" w:eastAsia="Times New Roman" w:hAnsiTheme="majorHAnsi" w:cs="Times New Roman"/>
              <w:sz w:val="18"/>
              <w:szCs w:val="18"/>
              <w:lang w:eastAsia="it-IT"/>
            </w:rPr>
          </w:pPr>
          <w:bookmarkStart w:id="3" w:name="OLE_LINK7"/>
          <w:bookmarkStart w:id="4" w:name="OLE_LINK9"/>
          <w:r>
            <w:rPr>
              <w:rFonts w:asciiTheme="majorHAnsi" w:eastAsia="Times New Roman" w:hAnsiTheme="majorHAnsi" w:cs="Times New Roman"/>
              <w:sz w:val="18"/>
              <w:szCs w:val="18"/>
              <w:lang w:eastAsia="it-IT"/>
            </w:rPr>
            <w:t>UOC</w:t>
          </w:r>
          <w:bookmarkEnd w:id="3"/>
          <w:bookmarkEnd w:id="4"/>
          <w:r>
            <w:rPr>
              <w:rFonts w:asciiTheme="majorHAnsi" w:eastAsia="Times New Roman" w:hAnsiTheme="majorHAnsi" w:cs="Times New Roman"/>
              <w:sz w:val="18"/>
              <w:szCs w:val="18"/>
              <w:lang w:eastAsia="it-IT"/>
            </w:rPr>
            <w:t xml:space="preserve"> Segreteria generale e Affari Legali</w:t>
          </w:r>
        </w:p>
        <w:p w:rsidR="003C4E87" w:rsidRPr="000A35A0" w:rsidRDefault="003C4E87" w:rsidP="00F77C57">
          <w:pPr>
            <w:spacing w:before="20" w:after="20" w:line="240" w:lineRule="auto"/>
            <w:ind w:left="-1" w:right="-72"/>
            <w:jc w:val="center"/>
            <w:rPr>
              <w:rFonts w:asciiTheme="majorHAnsi" w:eastAsia="Times New Roman" w:hAnsiTheme="majorHAnsi" w:cs="Times New Roman"/>
              <w:sz w:val="18"/>
              <w:szCs w:val="18"/>
              <w:lang w:eastAsia="it-IT"/>
            </w:rPr>
          </w:pPr>
          <w:r>
            <w:rPr>
              <w:rFonts w:asciiTheme="majorHAnsi" w:eastAsia="Times New Roman" w:hAnsiTheme="majorHAnsi" w:cs="Times New Roman"/>
              <w:sz w:val="18"/>
              <w:szCs w:val="18"/>
              <w:lang w:eastAsia="it-IT"/>
            </w:rPr>
            <w:t>UOC Attività economiche e finanziarie</w:t>
          </w:r>
        </w:p>
      </w:tc>
      <w:tc>
        <w:tcPr>
          <w:tcW w:w="2536" w:type="pct"/>
          <w:vMerge/>
          <w:tcBorders>
            <w:top w:val="single" w:sz="12" w:space="0" w:color="auto"/>
            <w:left w:val="single" w:sz="6" w:space="0" w:color="auto"/>
            <w:bottom w:val="single" w:sz="12" w:space="0" w:color="auto"/>
            <w:right w:val="single" w:sz="6" w:space="0" w:color="auto"/>
          </w:tcBorders>
          <w:vAlign w:val="center"/>
        </w:tcPr>
        <w:p w:rsidR="003C4E87" w:rsidRPr="000A35A0" w:rsidRDefault="003C4E87" w:rsidP="00000707">
          <w:pPr>
            <w:spacing w:after="0" w:line="240" w:lineRule="auto"/>
            <w:rPr>
              <w:rFonts w:asciiTheme="majorHAnsi" w:eastAsia="Times New Roman" w:hAnsiTheme="majorHAnsi" w:cs="Times New Roman"/>
              <w:i/>
              <w:sz w:val="36"/>
              <w:szCs w:val="36"/>
              <w:lang w:eastAsia="it-IT"/>
            </w:rPr>
          </w:pPr>
        </w:p>
      </w:tc>
      <w:tc>
        <w:tcPr>
          <w:tcW w:w="1340" w:type="pct"/>
          <w:tcBorders>
            <w:top w:val="nil"/>
            <w:left w:val="single" w:sz="6" w:space="0" w:color="auto"/>
            <w:bottom w:val="single" w:sz="12" w:space="0" w:color="auto"/>
            <w:right w:val="single" w:sz="12" w:space="0" w:color="auto"/>
          </w:tcBorders>
          <w:tcMar>
            <w:top w:w="0" w:type="dxa"/>
            <w:left w:w="71" w:type="dxa"/>
            <w:bottom w:w="0" w:type="dxa"/>
            <w:right w:w="71" w:type="dxa"/>
          </w:tcMar>
        </w:tcPr>
        <w:p w:rsidR="003C4E87" w:rsidRPr="000A35A0" w:rsidRDefault="003C4E87" w:rsidP="00000707">
          <w:pPr>
            <w:spacing w:before="240" w:after="60" w:line="240" w:lineRule="auto"/>
            <w:jc w:val="right"/>
            <w:rPr>
              <w:rFonts w:asciiTheme="majorHAnsi" w:eastAsia="Times New Roman" w:hAnsiTheme="majorHAnsi" w:cs="Times New Roman"/>
              <w:i/>
              <w:sz w:val="20"/>
              <w:szCs w:val="20"/>
              <w:lang w:eastAsia="it-IT"/>
            </w:rPr>
          </w:pPr>
          <w:r w:rsidRPr="000A35A0">
            <w:rPr>
              <w:rFonts w:asciiTheme="majorHAnsi" w:eastAsia="Times New Roman" w:hAnsiTheme="majorHAnsi" w:cs="Times New Roman"/>
              <w:i/>
              <w:sz w:val="20"/>
              <w:szCs w:val="20"/>
              <w:lang w:eastAsia="it-IT"/>
            </w:rPr>
            <w:t xml:space="preserve">pag. </w:t>
          </w:r>
          <w:r w:rsidRPr="000A35A0">
            <w:rPr>
              <w:rFonts w:asciiTheme="majorHAnsi" w:eastAsia="Times New Roman" w:hAnsiTheme="majorHAnsi" w:cs="Times New Roman"/>
              <w:i/>
              <w:sz w:val="20"/>
              <w:szCs w:val="20"/>
              <w:lang w:eastAsia="it-IT"/>
            </w:rPr>
            <w:fldChar w:fldCharType="begin"/>
          </w:r>
          <w:r w:rsidRPr="000A35A0">
            <w:rPr>
              <w:rFonts w:asciiTheme="majorHAnsi" w:eastAsia="Times New Roman" w:hAnsiTheme="majorHAnsi" w:cs="Times New Roman"/>
              <w:i/>
              <w:sz w:val="20"/>
              <w:szCs w:val="20"/>
              <w:lang w:eastAsia="it-IT"/>
            </w:rPr>
            <w:instrText xml:space="preserve"> PAGE </w:instrText>
          </w:r>
          <w:r w:rsidRPr="000A35A0">
            <w:rPr>
              <w:rFonts w:asciiTheme="majorHAnsi" w:eastAsia="Times New Roman" w:hAnsiTheme="majorHAnsi" w:cs="Times New Roman"/>
              <w:i/>
              <w:sz w:val="20"/>
              <w:szCs w:val="20"/>
              <w:lang w:eastAsia="it-IT"/>
            </w:rPr>
            <w:fldChar w:fldCharType="separate"/>
          </w:r>
          <w:r>
            <w:rPr>
              <w:rFonts w:asciiTheme="majorHAnsi" w:eastAsia="Times New Roman" w:hAnsiTheme="majorHAnsi" w:cs="Times New Roman"/>
              <w:i/>
              <w:noProof/>
              <w:sz w:val="20"/>
              <w:szCs w:val="20"/>
              <w:lang w:eastAsia="it-IT"/>
            </w:rPr>
            <w:t>18</w:t>
          </w:r>
          <w:r w:rsidRPr="000A35A0">
            <w:rPr>
              <w:rFonts w:asciiTheme="majorHAnsi" w:eastAsia="Times New Roman" w:hAnsiTheme="majorHAnsi" w:cs="Times New Roman"/>
              <w:i/>
              <w:sz w:val="20"/>
              <w:szCs w:val="20"/>
              <w:lang w:eastAsia="it-IT"/>
            </w:rPr>
            <w:fldChar w:fldCharType="end"/>
          </w:r>
          <w:r w:rsidRPr="000A35A0">
            <w:rPr>
              <w:rFonts w:asciiTheme="majorHAnsi" w:eastAsia="Times New Roman" w:hAnsiTheme="majorHAnsi" w:cs="Times New Roman"/>
              <w:i/>
              <w:sz w:val="20"/>
              <w:szCs w:val="20"/>
              <w:lang w:eastAsia="it-IT"/>
            </w:rPr>
            <w:t xml:space="preserve"> di </w:t>
          </w:r>
          <w:r w:rsidRPr="000A35A0">
            <w:rPr>
              <w:rFonts w:asciiTheme="majorHAnsi" w:eastAsia="Times New Roman" w:hAnsiTheme="majorHAnsi" w:cs="Times New Roman"/>
              <w:sz w:val="20"/>
              <w:szCs w:val="20"/>
              <w:lang w:eastAsia="it-IT"/>
            </w:rPr>
            <w:fldChar w:fldCharType="begin"/>
          </w:r>
          <w:r w:rsidRPr="000A35A0">
            <w:rPr>
              <w:rFonts w:asciiTheme="majorHAnsi" w:eastAsia="Times New Roman" w:hAnsiTheme="majorHAnsi" w:cs="Times New Roman"/>
              <w:sz w:val="20"/>
              <w:szCs w:val="20"/>
              <w:lang w:eastAsia="it-IT"/>
            </w:rPr>
            <w:instrText xml:space="preserve"> NUMPAGES </w:instrText>
          </w:r>
          <w:r w:rsidRPr="000A35A0">
            <w:rPr>
              <w:rFonts w:asciiTheme="majorHAnsi" w:eastAsia="Times New Roman" w:hAnsiTheme="majorHAnsi" w:cs="Times New Roman"/>
              <w:sz w:val="20"/>
              <w:szCs w:val="20"/>
              <w:lang w:eastAsia="it-IT"/>
            </w:rPr>
            <w:fldChar w:fldCharType="separate"/>
          </w:r>
          <w:r>
            <w:rPr>
              <w:rFonts w:asciiTheme="majorHAnsi" w:eastAsia="Times New Roman" w:hAnsiTheme="majorHAnsi" w:cs="Times New Roman"/>
              <w:noProof/>
              <w:sz w:val="20"/>
              <w:szCs w:val="20"/>
              <w:lang w:eastAsia="it-IT"/>
            </w:rPr>
            <w:t>19</w:t>
          </w:r>
          <w:r w:rsidRPr="000A35A0">
            <w:rPr>
              <w:rFonts w:asciiTheme="majorHAnsi" w:eastAsia="Times New Roman" w:hAnsiTheme="majorHAnsi" w:cs="Times New Roman"/>
              <w:sz w:val="20"/>
              <w:szCs w:val="20"/>
              <w:lang w:eastAsia="it-IT"/>
            </w:rPr>
            <w:fldChar w:fldCharType="end"/>
          </w:r>
        </w:p>
      </w:tc>
      <w:bookmarkEnd w:id="1"/>
      <w:bookmarkEnd w:id="2"/>
    </w:tr>
  </w:tbl>
  <w:p w:rsidR="003C4E87" w:rsidRDefault="003C4E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EC" w:rsidRDefault="009F67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0E1"/>
    <w:multiLevelType w:val="hybridMultilevel"/>
    <w:tmpl w:val="671ABE3E"/>
    <w:lvl w:ilvl="0" w:tplc="E704334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23076C"/>
    <w:multiLevelType w:val="hybridMultilevel"/>
    <w:tmpl w:val="B92681FA"/>
    <w:lvl w:ilvl="0" w:tplc="D14AC55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531733"/>
    <w:multiLevelType w:val="hybridMultilevel"/>
    <w:tmpl w:val="60F896C2"/>
    <w:lvl w:ilvl="0" w:tplc="D14AC55A">
      <w:numFmt w:val="bullet"/>
      <w:lvlText w:val="•"/>
      <w:lvlJc w:val="left"/>
      <w:pPr>
        <w:ind w:left="1785" w:hanging="705"/>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18A569F"/>
    <w:multiLevelType w:val="hybridMultilevel"/>
    <w:tmpl w:val="B5ECB86E"/>
    <w:lvl w:ilvl="0" w:tplc="04100001">
      <w:start w:val="1"/>
      <w:numFmt w:val="bullet"/>
      <w:lvlText w:val=""/>
      <w:lvlJc w:val="left"/>
      <w:pPr>
        <w:ind w:left="1503" w:hanging="360"/>
      </w:pPr>
      <w:rPr>
        <w:rFonts w:ascii="Symbol" w:hAnsi="Symbol" w:hint="default"/>
      </w:rPr>
    </w:lvl>
    <w:lvl w:ilvl="1" w:tplc="04100003" w:tentative="1">
      <w:start w:val="1"/>
      <w:numFmt w:val="bullet"/>
      <w:lvlText w:val="o"/>
      <w:lvlJc w:val="left"/>
      <w:pPr>
        <w:ind w:left="2223" w:hanging="360"/>
      </w:pPr>
      <w:rPr>
        <w:rFonts w:ascii="Courier New" w:hAnsi="Courier New" w:cs="Courier New" w:hint="default"/>
      </w:rPr>
    </w:lvl>
    <w:lvl w:ilvl="2" w:tplc="04100005" w:tentative="1">
      <w:start w:val="1"/>
      <w:numFmt w:val="bullet"/>
      <w:lvlText w:val=""/>
      <w:lvlJc w:val="left"/>
      <w:pPr>
        <w:ind w:left="2943" w:hanging="360"/>
      </w:pPr>
      <w:rPr>
        <w:rFonts w:ascii="Wingdings" w:hAnsi="Wingdings" w:hint="default"/>
      </w:rPr>
    </w:lvl>
    <w:lvl w:ilvl="3" w:tplc="04100001" w:tentative="1">
      <w:start w:val="1"/>
      <w:numFmt w:val="bullet"/>
      <w:lvlText w:val=""/>
      <w:lvlJc w:val="left"/>
      <w:pPr>
        <w:ind w:left="3663" w:hanging="360"/>
      </w:pPr>
      <w:rPr>
        <w:rFonts w:ascii="Symbol" w:hAnsi="Symbol" w:hint="default"/>
      </w:rPr>
    </w:lvl>
    <w:lvl w:ilvl="4" w:tplc="04100003" w:tentative="1">
      <w:start w:val="1"/>
      <w:numFmt w:val="bullet"/>
      <w:lvlText w:val="o"/>
      <w:lvlJc w:val="left"/>
      <w:pPr>
        <w:ind w:left="4383" w:hanging="360"/>
      </w:pPr>
      <w:rPr>
        <w:rFonts w:ascii="Courier New" w:hAnsi="Courier New" w:cs="Courier New" w:hint="default"/>
      </w:rPr>
    </w:lvl>
    <w:lvl w:ilvl="5" w:tplc="04100005" w:tentative="1">
      <w:start w:val="1"/>
      <w:numFmt w:val="bullet"/>
      <w:lvlText w:val=""/>
      <w:lvlJc w:val="left"/>
      <w:pPr>
        <w:ind w:left="5103" w:hanging="360"/>
      </w:pPr>
      <w:rPr>
        <w:rFonts w:ascii="Wingdings" w:hAnsi="Wingdings" w:hint="default"/>
      </w:rPr>
    </w:lvl>
    <w:lvl w:ilvl="6" w:tplc="04100001" w:tentative="1">
      <w:start w:val="1"/>
      <w:numFmt w:val="bullet"/>
      <w:lvlText w:val=""/>
      <w:lvlJc w:val="left"/>
      <w:pPr>
        <w:ind w:left="5823" w:hanging="360"/>
      </w:pPr>
      <w:rPr>
        <w:rFonts w:ascii="Symbol" w:hAnsi="Symbol" w:hint="default"/>
      </w:rPr>
    </w:lvl>
    <w:lvl w:ilvl="7" w:tplc="04100003" w:tentative="1">
      <w:start w:val="1"/>
      <w:numFmt w:val="bullet"/>
      <w:lvlText w:val="o"/>
      <w:lvlJc w:val="left"/>
      <w:pPr>
        <w:ind w:left="6543" w:hanging="360"/>
      </w:pPr>
      <w:rPr>
        <w:rFonts w:ascii="Courier New" w:hAnsi="Courier New" w:cs="Courier New" w:hint="default"/>
      </w:rPr>
    </w:lvl>
    <w:lvl w:ilvl="8" w:tplc="04100005" w:tentative="1">
      <w:start w:val="1"/>
      <w:numFmt w:val="bullet"/>
      <w:lvlText w:val=""/>
      <w:lvlJc w:val="left"/>
      <w:pPr>
        <w:ind w:left="7263" w:hanging="360"/>
      </w:pPr>
      <w:rPr>
        <w:rFonts w:ascii="Wingdings" w:hAnsi="Wingdings" w:hint="default"/>
      </w:rPr>
    </w:lvl>
  </w:abstractNum>
  <w:abstractNum w:abstractNumId="4" w15:restartNumberingAfterBreak="0">
    <w:nsid w:val="29234DE2"/>
    <w:multiLevelType w:val="hybridMultilevel"/>
    <w:tmpl w:val="7DF6ACA0"/>
    <w:lvl w:ilvl="0" w:tplc="4ADC4BBA">
      <w:start w:val="21"/>
      <w:numFmt w:val="bullet"/>
      <w:lvlText w:val="-"/>
      <w:lvlJc w:val="left"/>
      <w:pPr>
        <w:ind w:left="2145" w:hanging="360"/>
      </w:pPr>
      <w:rPr>
        <w:rFonts w:ascii="Cambria" w:eastAsia="Times New Roman" w:hAnsi="Cambria" w:cs="Times New Roman"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5" w15:restartNumberingAfterBreak="0">
    <w:nsid w:val="30196952"/>
    <w:multiLevelType w:val="hybridMultilevel"/>
    <w:tmpl w:val="93F4A13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3242A9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978A7"/>
    <w:multiLevelType w:val="multilevel"/>
    <w:tmpl w:val="B4F222A8"/>
    <w:lvl w:ilvl="0">
      <w:numFmt w:val="decimal"/>
      <w:lvlText w:val="%1."/>
      <w:lvlJc w:val="left"/>
      <w:pPr>
        <w:tabs>
          <w:tab w:val="num" w:pos="360"/>
        </w:tabs>
        <w:ind w:left="284" w:hanging="284"/>
      </w:pPr>
      <w:rPr>
        <w:rFonts w:ascii="Arial Narrow" w:hAnsi="Arial Narrow" w:hint="default"/>
        <w:b/>
        <w:i w:val="0"/>
        <w:color w:val="auto"/>
        <w:sz w:val="32"/>
      </w:rPr>
    </w:lvl>
    <w:lvl w:ilvl="1">
      <w:start w:val="1"/>
      <w:numFmt w:val="decimal"/>
      <w:lvlText w:val="%1.%2"/>
      <w:lvlJc w:val="left"/>
      <w:pPr>
        <w:tabs>
          <w:tab w:val="num" w:pos="567"/>
        </w:tabs>
        <w:ind w:left="567" w:hanging="567"/>
      </w:pPr>
      <w:rPr>
        <w:rFonts w:ascii="Arial Narrow" w:hAnsi="Arial Narrow" w:hint="default"/>
        <w:sz w:val="24"/>
      </w:rPr>
    </w:lvl>
    <w:lvl w:ilvl="2">
      <w:start w:val="1"/>
      <w:numFmt w:val="decimal"/>
      <w:lvlText w:val="%1.%2.%3"/>
      <w:lvlJc w:val="left"/>
      <w:pPr>
        <w:tabs>
          <w:tab w:val="num" w:pos="851"/>
        </w:tabs>
        <w:ind w:left="851" w:hanging="851"/>
      </w:pPr>
      <w:rPr>
        <w:rFonts w:ascii="Arial Narrow" w:hAnsi="Arial Narrow"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33CD0414"/>
    <w:multiLevelType w:val="hybridMultilevel"/>
    <w:tmpl w:val="29D08446"/>
    <w:lvl w:ilvl="0" w:tplc="04100005">
      <w:start w:val="1"/>
      <w:numFmt w:val="bullet"/>
      <w:lvlText w:val=""/>
      <w:lvlJc w:val="left"/>
      <w:pPr>
        <w:ind w:left="2149" w:hanging="360"/>
      </w:pPr>
      <w:rPr>
        <w:rFonts w:ascii="Wingdings" w:hAnsi="Wingdings" w:hint="default"/>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9" w15:restartNumberingAfterBreak="0">
    <w:nsid w:val="345C722F"/>
    <w:multiLevelType w:val="multilevel"/>
    <w:tmpl w:val="44783ECE"/>
    <w:lvl w:ilvl="0">
      <w:start w:val="1"/>
      <w:numFmt w:val="decimal"/>
      <w:lvlText w:val="%1."/>
      <w:lvlJc w:val="left"/>
      <w:pPr>
        <w:tabs>
          <w:tab w:val="num" w:pos="360"/>
        </w:tabs>
        <w:ind w:left="284" w:hanging="284"/>
      </w:pPr>
      <w:rPr>
        <w:rFonts w:ascii="Arial Narrow" w:hAnsi="Arial Narrow" w:hint="default"/>
        <w:b w:val="0"/>
        <w:i w:val="0"/>
        <w:color w:val="auto"/>
        <w:sz w:val="32"/>
      </w:rPr>
    </w:lvl>
    <w:lvl w:ilvl="1">
      <w:start w:val="1"/>
      <w:numFmt w:val="decimal"/>
      <w:lvlText w:val="%1.%2"/>
      <w:lvlJc w:val="left"/>
      <w:pPr>
        <w:tabs>
          <w:tab w:val="num" w:pos="567"/>
        </w:tabs>
        <w:ind w:left="567" w:hanging="567"/>
      </w:pPr>
      <w:rPr>
        <w:rFonts w:ascii="Arial Narrow" w:hAnsi="Arial Narrow" w:hint="default"/>
        <w:sz w:val="24"/>
      </w:rPr>
    </w:lvl>
    <w:lvl w:ilvl="2">
      <w:start w:val="1"/>
      <w:numFmt w:val="decimal"/>
      <w:lvlText w:val="%1.%2.%3"/>
      <w:lvlJc w:val="left"/>
      <w:pPr>
        <w:tabs>
          <w:tab w:val="num" w:pos="851"/>
        </w:tabs>
        <w:ind w:left="851" w:hanging="851"/>
      </w:pPr>
      <w:rPr>
        <w:rFonts w:ascii="Arial Narrow" w:hAnsi="Arial Narrow"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BBA7E60"/>
    <w:multiLevelType w:val="multilevel"/>
    <w:tmpl w:val="0374DF20"/>
    <w:lvl w:ilvl="0">
      <w:numFmt w:val="decimal"/>
      <w:lvlText w:val="%1."/>
      <w:lvlJc w:val="left"/>
      <w:pPr>
        <w:tabs>
          <w:tab w:val="num" w:pos="360"/>
        </w:tabs>
        <w:ind w:left="284" w:hanging="284"/>
      </w:pPr>
      <w:rPr>
        <w:rFonts w:ascii="Arial Narrow" w:hAnsi="Arial Narrow" w:hint="default"/>
        <w:b/>
        <w:i w:val="0"/>
        <w:color w:val="auto"/>
        <w:sz w:val="32"/>
      </w:rPr>
    </w:lvl>
    <w:lvl w:ilvl="1">
      <w:start w:val="1"/>
      <w:numFmt w:val="decimal"/>
      <w:lvlText w:val="5.%2"/>
      <w:lvlJc w:val="left"/>
      <w:pPr>
        <w:tabs>
          <w:tab w:val="num" w:pos="567"/>
        </w:tabs>
        <w:ind w:left="567" w:hanging="567"/>
      </w:pPr>
      <w:rPr>
        <w:rFonts w:hint="default"/>
        <w:sz w:val="24"/>
      </w:rPr>
    </w:lvl>
    <w:lvl w:ilvl="2">
      <w:start w:val="1"/>
      <w:numFmt w:val="decimal"/>
      <w:lvlText w:val="%1.%2.%3"/>
      <w:lvlJc w:val="left"/>
      <w:pPr>
        <w:tabs>
          <w:tab w:val="num" w:pos="851"/>
        </w:tabs>
        <w:ind w:left="851" w:hanging="851"/>
      </w:pPr>
      <w:rPr>
        <w:rFonts w:ascii="Arial Narrow" w:hAnsi="Arial Narrow"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DBF7C73"/>
    <w:multiLevelType w:val="multilevel"/>
    <w:tmpl w:val="1DDCC5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196E3A"/>
    <w:multiLevelType w:val="multilevel"/>
    <w:tmpl w:val="C908C9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D514EB"/>
    <w:multiLevelType w:val="hybridMultilevel"/>
    <w:tmpl w:val="47CE1C3A"/>
    <w:lvl w:ilvl="0" w:tplc="04D6FE90">
      <w:start w:val="1"/>
      <w:numFmt w:val="bullet"/>
      <w:lvlText w:val="-"/>
      <w:lvlJc w:val="left"/>
      <w:pPr>
        <w:ind w:left="1278" w:hanging="360"/>
      </w:pPr>
      <w:rPr>
        <w:rFonts w:ascii="Times" w:eastAsia="Times New Roman" w:hAnsi="Times" w:cs="Times New Roman" w:hint="default"/>
      </w:rPr>
    </w:lvl>
    <w:lvl w:ilvl="1" w:tplc="04100003" w:tentative="1">
      <w:start w:val="1"/>
      <w:numFmt w:val="bullet"/>
      <w:lvlText w:val="o"/>
      <w:lvlJc w:val="left"/>
      <w:pPr>
        <w:ind w:left="1998" w:hanging="360"/>
      </w:pPr>
      <w:rPr>
        <w:rFonts w:ascii="Courier New" w:hAnsi="Courier New" w:cs="Courier New" w:hint="default"/>
      </w:rPr>
    </w:lvl>
    <w:lvl w:ilvl="2" w:tplc="04100005" w:tentative="1">
      <w:start w:val="1"/>
      <w:numFmt w:val="bullet"/>
      <w:lvlText w:val=""/>
      <w:lvlJc w:val="left"/>
      <w:pPr>
        <w:ind w:left="2718" w:hanging="360"/>
      </w:pPr>
      <w:rPr>
        <w:rFonts w:ascii="Wingdings" w:hAnsi="Wingdings" w:hint="default"/>
      </w:rPr>
    </w:lvl>
    <w:lvl w:ilvl="3" w:tplc="04100001" w:tentative="1">
      <w:start w:val="1"/>
      <w:numFmt w:val="bullet"/>
      <w:lvlText w:val=""/>
      <w:lvlJc w:val="left"/>
      <w:pPr>
        <w:ind w:left="3438" w:hanging="360"/>
      </w:pPr>
      <w:rPr>
        <w:rFonts w:ascii="Symbol" w:hAnsi="Symbol" w:hint="default"/>
      </w:rPr>
    </w:lvl>
    <w:lvl w:ilvl="4" w:tplc="04100003" w:tentative="1">
      <w:start w:val="1"/>
      <w:numFmt w:val="bullet"/>
      <w:lvlText w:val="o"/>
      <w:lvlJc w:val="left"/>
      <w:pPr>
        <w:ind w:left="4158" w:hanging="360"/>
      </w:pPr>
      <w:rPr>
        <w:rFonts w:ascii="Courier New" w:hAnsi="Courier New" w:cs="Courier New" w:hint="default"/>
      </w:rPr>
    </w:lvl>
    <w:lvl w:ilvl="5" w:tplc="04100005" w:tentative="1">
      <w:start w:val="1"/>
      <w:numFmt w:val="bullet"/>
      <w:lvlText w:val=""/>
      <w:lvlJc w:val="left"/>
      <w:pPr>
        <w:ind w:left="4878" w:hanging="360"/>
      </w:pPr>
      <w:rPr>
        <w:rFonts w:ascii="Wingdings" w:hAnsi="Wingdings" w:hint="default"/>
      </w:rPr>
    </w:lvl>
    <w:lvl w:ilvl="6" w:tplc="04100001" w:tentative="1">
      <w:start w:val="1"/>
      <w:numFmt w:val="bullet"/>
      <w:lvlText w:val=""/>
      <w:lvlJc w:val="left"/>
      <w:pPr>
        <w:ind w:left="5598" w:hanging="360"/>
      </w:pPr>
      <w:rPr>
        <w:rFonts w:ascii="Symbol" w:hAnsi="Symbol" w:hint="default"/>
      </w:rPr>
    </w:lvl>
    <w:lvl w:ilvl="7" w:tplc="04100003" w:tentative="1">
      <w:start w:val="1"/>
      <w:numFmt w:val="bullet"/>
      <w:lvlText w:val="o"/>
      <w:lvlJc w:val="left"/>
      <w:pPr>
        <w:ind w:left="6318" w:hanging="360"/>
      </w:pPr>
      <w:rPr>
        <w:rFonts w:ascii="Courier New" w:hAnsi="Courier New" w:cs="Courier New" w:hint="default"/>
      </w:rPr>
    </w:lvl>
    <w:lvl w:ilvl="8" w:tplc="04100005" w:tentative="1">
      <w:start w:val="1"/>
      <w:numFmt w:val="bullet"/>
      <w:lvlText w:val=""/>
      <w:lvlJc w:val="left"/>
      <w:pPr>
        <w:ind w:left="7038" w:hanging="360"/>
      </w:pPr>
      <w:rPr>
        <w:rFonts w:ascii="Wingdings" w:hAnsi="Wingdings" w:hint="default"/>
      </w:rPr>
    </w:lvl>
  </w:abstractNum>
  <w:abstractNum w:abstractNumId="14" w15:restartNumberingAfterBreak="0">
    <w:nsid w:val="42EE5A64"/>
    <w:multiLevelType w:val="hybridMultilevel"/>
    <w:tmpl w:val="649076F0"/>
    <w:lvl w:ilvl="0" w:tplc="92A8CCD4">
      <w:start w:val="3"/>
      <w:numFmt w:val="bullet"/>
      <w:lvlText w:val="-"/>
      <w:lvlJc w:val="left"/>
      <w:pPr>
        <w:ind w:left="1069" w:hanging="360"/>
      </w:pPr>
      <w:rPr>
        <w:rFonts w:ascii="Cambria" w:eastAsia="Times New Roman" w:hAnsi="Cambri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5" w15:restartNumberingAfterBreak="0">
    <w:nsid w:val="4702495C"/>
    <w:multiLevelType w:val="hybridMultilevel"/>
    <w:tmpl w:val="1FD6A9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C51C5F"/>
    <w:multiLevelType w:val="hybridMultilevel"/>
    <w:tmpl w:val="3AB464C0"/>
    <w:lvl w:ilvl="0" w:tplc="829401F8">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0867F1"/>
    <w:multiLevelType w:val="multilevel"/>
    <w:tmpl w:val="68A60B14"/>
    <w:lvl w:ilvl="0">
      <w:start w:val="1"/>
      <w:numFmt w:val="decimal"/>
      <w:lvlText w:val="%1."/>
      <w:lvlJc w:val="left"/>
      <w:pPr>
        <w:ind w:left="720" w:hanging="360"/>
      </w:pPr>
    </w:lvl>
    <w:lvl w:ilvl="1">
      <w:start w:val="1"/>
      <w:numFmt w:val="decimal"/>
      <w:isLgl/>
      <w:lvlText w:val="%1.%2."/>
      <w:lvlJc w:val="left"/>
      <w:pPr>
        <w:ind w:left="1538" w:hanging="720"/>
      </w:pPr>
      <w:rPr>
        <w:rFonts w:hint="default"/>
      </w:rPr>
    </w:lvl>
    <w:lvl w:ilvl="2">
      <w:start w:val="2"/>
      <w:numFmt w:val="decimal"/>
      <w:isLgl/>
      <w:lvlText w:val="%1.%2.%3."/>
      <w:lvlJc w:val="left"/>
      <w:pPr>
        <w:ind w:left="1996" w:hanging="720"/>
      </w:pPr>
      <w:rPr>
        <w:rFonts w:hint="default"/>
      </w:rPr>
    </w:lvl>
    <w:lvl w:ilvl="3">
      <w:start w:val="1"/>
      <w:numFmt w:val="decimal"/>
      <w:isLgl/>
      <w:lvlText w:val="%1.%2.%3.%4."/>
      <w:lvlJc w:val="left"/>
      <w:pPr>
        <w:ind w:left="2814" w:hanging="108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4090" w:hanging="144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366" w:hanging="1800"/>
      </w:pPr>
      <w:rPr>
        <w:rFonts w:hint="default"/>
      </w:rPr>
    </w:lvl>
    <w:lvl w:ilvl="8">
      <w:start w:val="1"/>
      <w:numFmt w:val="decimal"/>
      <w:isLgl/>
      <w:lvlText w:val="%1.%2.%3.%4.%5.%6.%7.%8.%9."/>
      <w:lvlJc w:val="left"/>
      <w:pPr>
        <w:ind w:left="6184" w:hanging="2160"/>
      </w:pPr>
      <w:rPr>
        <w:rFonts w:hint="default"/>
      </w:rPr>
    </w:lvl>
  </w:abstractNum>
  <w:abstractNum w:abstractNumId="18" w15:restartNumberingAfterBreak="0">
    <w:nsid w:val="6A075CE0"/>
    <w:multiLevelType w:val="multilevel"/>
    <w:tmpl w:val="A47226AA"/>
    <w:lvl w:ilvl="0">
      <w:start w:val="1"/>
      <w:numFmt w:val="decimal"/>
      <w:lvlText w:val="%1."/>
      <w:lvlJc w:val="left"/>
      <w:pPr>
        <w:ind w:left="720" w:hanging="360"/>
      </w:pPr>
    </w:lvl>
    <w:lvl w:ilvl="1">
      <w:start w:val="1"/>
      <w:numFmt w:val="decimal"/>
      <w:isLgl/>
      <w:lvlText w:val="%1.%2."/>
      <w:lvlJc w:val="left"/>
      <w:pPr>
        <w:ind w:left="1996" w:hanging="72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572" w:hanging="1800"/>
      </w:pPr>
      <w:rPr>
        <w:rFonts w:hint="default"/>
      </w:rPr>
    </w:lvl>
    <w:lvl w:ilvl="8">
      <w:start w:val="1"/>
      <w:numFmt w:val="decimal"/>
      <w:isLgl/>
      <w:lvlText w:val="%1.%2.%3.%4.%5.%6.%7.%8.%9."/>
      <w:lvlJc w:val="left"/>
      <w:pPr>
        <w:ind w:left="9848" w:hanging="2160"/>
      </w:pPr>
      <w:rPr>
        <w:rFonts w:hint="default"/>
      </w:rPr>
    </w:lvl>
  </w:abstractNum>
  <w:abstractNum w:abstractNumId="19" w15:restartNumberingAfterBreak="0">
    <w:nsid w:val="6D44285C"/>
    <w:multiLevelType w:val="hybridMultilevel"/>
    <w:tmpl w:val="06065C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E772182"/>
    <w:multiLevelType w:val="multilevel"/>
    <w:tmpl w:val="68A60B14"/>
    <w:lvl w:ilvl="0">
      <w:start w:val="1"/>
      <w:numFmt w:val="decimal"/>
      <w:lvlText w:val="%1."/>
      <w:lvlJc w:val="left"/>
      <w:pPr>
        <w:ind w:left="720" w:hanging="360"/>
      </w:pPr>
    </w:lvl>
    <w:lvl w:ilvl="1">
      <w:start w:val="1"/>
      <w:numFmt w:val="decimal"/>
      <w:isLgl/>
      <w:lvlText w:val="%1.%2."/>
      <w:lvlJc w:val="left"/>
      <w:pPr>
        <w:ind w:left="1538" w:hanging="720"/>
      </w:pPr>
      <w:rPr>
        <w:rFonts w:hint="default"/>
      </w:rPr>
    </w:lvl>
    <w:lvl w:ilvl="2">
      <w:start w:val="2"/>
      <w:numFmt w:val="decimal"/>
      <w:isLgl/>
      <w:lvlText w:val="%1.%2.%3."/>
      <w:lvlJc w:val="left"/>
      <w:pPr>
        <w:ind w:left="1996" w:hanging="720"/>
      </w:pPr>
      <w:rPr>
        <w:rFonts w:hint="default"/>
      </w:rPr>
    </w:lvl>
    <w:lvl w:ilvl="3">
      <w:start w:val="1"/>
      <w:numFmt w:val="decimal"/>
      <w:isLgl/>
      <w:lvlText w:val="%1.%2.%3.%4."/>
      <w:lvlJc w:val="left"/>
      <w:pPr>
        <w:ind w:left="2814" w:hanging="108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4090" w:hanging="144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366" w:hanging="1800"/>
      </w:pPr>
      <w:rPr>
        <w:rFonts w:hint="default"/>
      </w:rPr>
    </w:lvl>
    <w:lvl w:ilvl="8">
      <w:start w:val="1"/>
      <w:numFmt w:val="decimal"/>
      <w:isLgl/>
      <w:lvlText w:val="%1.%2.%3.%4.%5.%6.%7.%8.%9."/>
      <w:lvlJc w:val="left"/>
      <w:pPr>
        <w:ind w:left="6184" w:hanging="2160"/>
      </w:pPr>
      <w:rPr>
        <w:rFonts w:hint="default"/>
      </w:rPr>
    </w:lvl>
  </w:abstractNum>
  <w:abstractNum w:abstractNumId="21" w15:restartNumberingAfterBreak="0">
    <w:nsid w:val="6E852B4C"/>
    <w:multiLevelType w:val="hybridMultilevel"/>
    <w:tmpl w:val="762E1ED8"/>
    <w:lvl w:ilvl="0" w:tplc="0CE624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9017CF5"/>
    <w:multiLevelType w:val="hybridMultilevel"/>
    <w:tmpl w:val="21F872DC"/>
    <w:lvl w:ilvl="0" w:tplc="D3AE4D32">
      <w:start w:val="1"/>
      <w:numFmt w:val="decimal"/>
      <w:lvlText w:val="1.%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3" w15:restartNumberingAfterBreak="0">
    <w:nsid w:val="7EF72A12"/>
    <w:multiLevelType w:val="multilevel"/>
    <w:tmpl w:val="A350BC94"/>
    <w:lvl w:ilvl="0">
      <w:start w:val="1"/>
      <w:numFmt w:val="decimal"/>
      <w:pStyle w:val="Titolo1"/>
      <w:lvlText w:val="%1."/>
      <w:lvlJc w:val="left"/>
      <w:pPr>
        <w:ind w:left="1080" w:hanging="360"/>
      </w:pPr>
    </w:lvl>
    <w:lvl w:ilvl="1">
      <w:start w:val="1"/>
      <w:numFmt w:val="decimal"/>
      <w:isLgl/>
      <w:lvlText w:val="%1.%2"/>
      <w:lvlJc w:val="left"/>
      <w:pPr>
        <w:ind w:left="1789" w:hanging="360"/>
      </w:pPr>
      <w:rPr>
        <w:rFonts w:hint="default"/>
      </w:rPr>
    </w:lvl>
    <w:lvl w:ilvl="2">
      <w:start w:val="1"/>
      <w:numFmt w:val="decimal"/>
      <w:pStyle w:val="Titolo3"/>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192" w:hanging="1800"/>
      </w:pPr>
      <w:rPr>
        <w:rFonts w:hint="default"/>
      </w:rPr>
    </w:lvl>
  </w:abstractNum>
  <w:abstractNum w:abstractNumId="24" w15:restartNumberingAfterBreak="0">
    <w:nsid w:val="7F6932B6"/>
    <w:multiLevelType w:val="multilevel"/>
    <w:tmpl w:val="44783ECE"/>
    <w:lvl w:ilvl="0">
      <w:start w:val="1"/>
      <w:numFmt w:val="decimal"/>
      <w:lvlText w:val="%1."/>
      <w:lvlJc w:val="left"/>
      <w:pPr>
        <w:tabs>
          <w:tab w:val="num" w:pos="360"/>
        </w:tabs>
        <w:ind w:left="284" w:hanging="284"/>
      </w:pPr>
      <w:rPr>
        <w:rFonts w:ascii="Arial Narrow" w:hAnsi="Arial Narrow" w:hint="default"/>
        <w:b w:val="0"/>
        <w:i w:val="0"/>
        <w:color w:val="auto"/>
        <w:sz w:val="32"/>
      </w:rPr>
    </w:lvl>
    <w:lvl w:ilvl="1">
      <w:start w:val="1"/>
      <w:numFmt w:val="decimal"/>
      <w:lvlText w:val="%1.%2"/>
      <w:lvlJc w:val="left"/>
      <w:pPr>
        <w:tabs>
          <w:tab w:val="num" w:pos="567"/>
        </w:tabs>
        <w:ind w:left="567" w:hanging="567"/>
      </w:pPr>
      <w:rPr>
        <w:rFonts w:ascii="Arial Narrow" w:hAnsi="Arial Narrow" w:hint="default"/>
        <w:sz w:val="24"/>
      </w:rPr>
    </w:lvl>
    <w:lvl w:ilvl="2">
      <w:start w:val="1"/>
      <w:numFmt w:val="decimal"/>
      <w:lvlText w:val="%1.%2.%3"/>
      <w:lvlJc w:val="left"/>
      <w:pPr>
        <w:tabs>
          <w:tab w:val="num" w:pos="851"/>
        </w:tabs>
        <w:ind w:left="851" w:hanging="851"/>
      </w:pPr>
      <w:rPr>
        <w:rFonts w:ascii="Arial Narrow" w:hAnsi="Arial Narrow"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16"/>
  </w:num>
  <w:num w:numId="3">
    <w:abstractNumId w:val="12"/>
  </w:num>
  <w:num w:numId="4">
    <w:abstractNumId w:val="23"/>
  </w:num>
  <w:num w:numId="5">
    <w:abstractNumId w:val="22"/>
  </w:num>
  <w:num w:numId="6">
    <w:abstractNumId w:val="11"/>
  </w:num>
  <w:num w:numId="7">
    <w:abstractNumId w:val="24"/>
  </w:num>
  <w:num w:numId="8">
    <w:abstractNumId w:val="9"/>
  </w:num>
  <w:num w:numId="9">
    <w:abstractNumId w:val="1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0"/>
  </w:num>
  <w:num w:numId="21">
    <w:abstractNumId w:val="1"/>
  </w:num>
  <w:num w:numId="22">
    <w:abstractNumId w:val="6"/>
  </w:num>
  <w:num w:numId="23">
    <w:abstractNumId w:val="23"/>
  </w:num>
  <w:num w:numId="24">
    <w:abstractNumId w:val="23"/>
  </w:num>
  <w:num w:numId="25">
    <w:abstractNumId w:val="23"/>
  </w:num>
  <w:num w:numId="26">
    <w:abstractNumId w:val="2"/>
  </w:num>
  <w:num w:numId="27">
    <w:abstractNumId w:val="18"/>
  </w:num>
  <w:num w:numId="28">
    <w:abstractNumId w:val="19"/>
  </w:num>
  <w:num w:numId="29">
    <w:abstractNumId w:val="23"/>
  </w:num>
  <w:num w:numId="30">
    <w:abstractNumId w:val="13"/>
  </w:num>
  <w:num w:numId="31">
    <w:abstractNumId w:val="14"/>
  </w:num>
  <w:num w:numId="32">
    <w:abstractNumId w:val="17"/>
  </w:num>
  <w:num w:numId="33">
    <w:abstractNumId w:val="15"/>
  </w:num>
  <w:num w:numId="34">
    <w:abstractNumId w:val="4"/>
  </w:num>
  <w:num w:numId="35">
    <w:abstractNumId w:val="5"/>
  </w:num>
  <w:num w:numId="36">
    <w:abstractNumId w:val="8"/>
  </w:num>
  <w:num w:numId="37">
    <w:abstractNumId w:val="21"/>
  </w:num>
  <w:num w:numId="38">
    <w:abstractNumId w:val="23"/>
    <w:lvlOverride w:ilvl="0">
      <w:startOverride w:val="4"/>
    </w:lvlOverride>
    <w:lvlOverride w:ilvl="1">
      <w:startOverride w:val="1"/>
    </w:lvlOverride>
    <w:lvlOverride w:ilvl="2">
      <w:startOverride w:val="16"/>
    </w:lvlOverride>
  </w:num>
  <w:num w:numId="39">
    <w:abstractNumId w:val="23"/>
    <w:lvlOverride w:ilvl="0">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6F"/>
    <w:rsid w:val="00000707"/>
    <w:rsid w:val="00001AF1"/>
    <w:rsid w:val="000037DB"/>
    <w:rsid w:val="000055D4"/>
    <w:rsid w:val="000255E9"/>
    <w:rsid w:val="000329F9"/>
    <w:rsid w:val="00037574"/>
    <w:rsid w:val="00040356"/>
    <w:rsid w:val="00050B7F"/>
    <w:rsid w:val="00062249"/>
    <w:rsid w:val="000625C0"/>
    <w:rsid w:val="00071184"/>
    <w:rsid w:val="00073F2F"/>
    <w:rsid w:val="000A35A0"/>
    <w:rsid w:val="000A5880"/>
    <w:rsid w:val="000A68AC"/>
    <w:rsid w:val="000B3976"/>
    <w:rsid w:val="000D3456"/>
    <w:rsid w:val="000F246E"/>
    <w:rsid w:val="000F62A3"/>
    <w:rsid w:val="000F6AAA"/>
    <w:rsid w:val="00116C6D"/>
    <w:rsid w:val="00131D81"/>
    <w:rsid w:val="00132F15"/>
    <w:rsid w:val="00143329"/>
    <w:rsid w:val="00147234"/>
    <w:rsid w:val="001503CE"/>
    <w:rsid w:val="00163EEC"/>
    <w:rsid w:val="00170E2E"/>
    <w:rsid w:val="0019081C"/>
    <w:rsid w:val="001A4791"/>
    <w:rsid w:val="001A7C27"/>
    <w:rsid w:val="001B05BC"/>
    <w:rsid w:val="001B73D2"/>
    <w:rsid w:val="001C0233"/>
    <w:rsid w:val="001E251D"/>
    <w:rsid w:val="00200CE8"/>
    <w:rsid w:val="00211D7E"/>
    <w:rsid w:val="00213530"/>
    <w:rsid w:val="002500E0"/>
    <w:rsid w:val="002545DF"/>
    <w:rsid w:val="00254F32"/>
    <w:rsid w:val="00261DB5"/>
    <w:rsid w:val="0026719A"/>
    <w:rsid w:val="00267BBB"/>
    <w:rsid w:val="00286892"/>
    <w:rsid w:val="00292603"/>
    <w:rsid w:val="00293EAD"/>
    <w:rsid w:val="002A36EC"/>
    <w:rsid w:val="002B2A5A"/>
    <w:rsid w:val="002B392E"/>
    <w:rsid w:val="002B5002"/>
    <w:rsid w:val="002D7AAB"/>
    <w:rsid w:val="002F29F8"/>
    <w:rsid w:val="003273DD"/>
    <w:rsid w:val="00336325"/>
    <w:rsid w:val="00347C2D"/>
    <w:rsid w:val="00354E54"/>
    <w:rsid w:val="0037067D"/>
    <w:rsid w:val="00372332"/>
    <w:rsid w:val="00382F12"/>
    <w:rsid w:val="003936AE"/>
    <w:rsid w:val="003A22C5"/>
    <w:rsid w:val="003B0BFC"/>
    <w:rsid w:val="003B221A"/>
    <w:rsid w:val="003C4E87"/>
    <w:rsid w:val="00402A2C"/>
    <w:rsid w:val="00417C07"/>
    <w:rsid w:val="00436DD3"/>
    <w:rsid w:val="00437290"/>
    <w:rsid w:val="004379C7"/>
    <w:rsid w:val="00450D2A"/>
    <w:rsid w:val="004929A2"/>
    <w:rsid w:val="004A1215"/>
    <w:rsid w:val="004B442A"/>
    <w:rsid w:val="004B6F0E"/>
    <w:rsid w:val="004C7680"/>
    <w:rsid w:val="004E6180"/>
    <w:rsid w:val="00507F4D"/>
    <w:rsid w:val="005164FF"/>
    <w:rsid w:val="00523DE7"/>
    <w:rsid w:val="0052510F"/>
    <w:rsid w:val="005279EA"/>
    <w:rsid w:val="00530D00"/>
    <w:rsid w:val="00542250"/>
    <w:rsid w:val="005456AF"/>
    <w:rsid w:val="00565396"/>
    <w:rsid w:val="00565EA9"/>
    <w:rsid w:val="00572DF6"/>
    <w:rsid w:val="00573182"/>
    <w:rsid w:val="0057369E"/>
    <w:rsid w:val="005C62FA"/>
    <w:rsid w:val="005D073E"/>
    <w:rsid w:val="005E14EA"/>
    <w:rsid w:val="005E31A6"/>
    <w:rsid w:val="005F2563"/>
    <w:rsid w:val="00601E95"/>
    <w:rsid w:val="006022B4"/>
    <w:rsid w:val="00602CB7"/>
    <w:rsid w:val="00605601"/>
    <w:rsid w:val="00613ED6"/>
    <w:rsid w:val="006200EA"/>
    <w:rsid w:val="0062293D"/>
    <w:rsid w:val="006235D8"/>
    <w:rsid w:val="006334C4"/>
    <w:rsid w:val="006416FC"/>
    <w:rsid w:val="006519EC"/>
    <w:rsid w:val="00663AF1"/>
    <w:rsid w:val="0066427F"/>
    <w:rsid w:val="0068311A"/>
    <w:rsid w:val="00683E5F"/>
    <w:rsid w:val="006C297C"/>
    <w:rsid w:val="006C5F47"/>
    <w:rsid w:val="006C7505"/>
    <w:rsid w:val="006D380D"/>
    <w:rsid w:val="006D6970"/>
    <w:rsid w:val="006E0469"/>
    <w:rsid w:val="006E22B1"/>
    <w:rsid w:val="006E6C38"/>
    <w:rsid w:val="006F5323"/>
    <w:rsid w:val="00702232"/>
    <w:rsid w:val="007046E8"/>
    <w:rsid w:val="00722997"/>
    <w:rsid w:val="007473BF"/>
    <w:rsid w:val="007719F8"/>
    <w:rsid w:val="00773218"/>
    <w:rsid w:val="00777ADA"/>
    <w:rsid w:val="00784E81"/>
    <w:rsid w:val="0078732B"/>
    <w:rsid w:val="00790F04"/>
    <w:rsid w:val="007B2A40"/>
    <w:rsid w:val="007E1366"/>
    <w:rsid w:val="007E300C"/>
    <w:rsid w:val="007F4897"/>
    <w:rsid w:val="0083226C"/>
    <w:rsid w:val="00847D36"/>
    <w:rsid w:val="00852FEA"/>
    <w:rsid w:val="0086412E"/>
    <w:rsid w:val="008942C2"/>
    <w:rsid w:val="008A11D7"/>
    <w:rsid w:val="008A2836"/>
    <w:rsid w:val="008A3D90"/>
    <w:rsid w:val="008B1D1C"/>
    <w:rsid w:val="009108F4"/>
    <w:rsid w:val="00913950"/>
    <w:rsid w:val="009302FF"/>
    <w:rsid w:val="00945CF2"/>
    <w:rsid w:val="00954692"/>
    <w:rsid w:val="009547A6"/>
    <w:rsid w:val="00955633"/>
    <w:rsid w:val="009565B0"/>
    <w:rsid w:val="009569DE"/>
    <w:rsid w:val="00967A83"/>
    <w:rsid w:val="00987EFF"/>
    <w:rsid w:val="009952FF"/>
    <w:rsid w:val="009A2F5D"/>
    <w:rsid w:val="009A550C"/>
    <w:rsid w:val="009A66B6"/>
    <w:rsid w:val="009A6742"/>
    <w:rsid w:val="009B0609"/>
    <w:rsid w:val="009B14BB"/>
    <w:rsid w:val="009B3DC4"/>
    <w:rsid w:val="009C7F7B"/>
    <w:rsid w:val="009D7807"/>
    <w:rsid w:val="009E4F1A"/>
    <w:rsid w:val="009F43D0"/>
    <w:rsid w:val="009F67EC"/>
    <w:rsid w:val="00A35EA8"/>
    <w:rsid w:val="00A41FD7"/>
    <w:rsid w:val="00A515C3"/>
    <w:rsid w:val="00A54764"/>
    <w:rsid w:val="00A628E9"/>
    <w:rsid w:val="00A72545"/>
    <w:rsid w:val="00A74B37"/>
    <w:rsid w:val="00A74DCB"/>
    <w:rsid w:val="00A85640"/>
    <w:rsid w:val="00A96142"/>
    <w:rsid w:val="00AA2B46"/>
    <w:rsid w:val="00AA5D3C"/>
    <w:rsid w:val="00AB6D3C"/>
    <w:rsid w:val="00AD5716"/>
    <w:rsid w:val="00AE3AD7"/>
    <w:rsid w:val="00AE515F"/>
    <w:rsid w:val="00AF4BAB"/>
    <w:rsid w:val="00AF557B"/>
    <w:rsid w:val="00B02804"/>
    <w:rsid w:val="00B12B93"/>
    <w:rsid w:val="00B17686"/>
    <w:rsid w:val="00B251E2"/>
    <w:rsid w:val="00B26D96"/>
    <w:rsid w:val="00B40F28"/>
    <w:rsid w:val="00B60179"/>
    <w:rsid w:val="00B673D2"/>
    <w:rsid w:val="00B75AB4"/>
    <w:rsid w:val="00B91D77"/>
    <w:rsid w:val="00B9405A"/>
    <w:rsid w:val="00B9518E"/>
    <w:rsid w:val="00B956CB"/>
    <w:rsid w:val="00BB237D"/>
    <w:rsid w:val="00BC0BB8"/>
    <w:rsid w:val="00BC40CC"/>
    <w:rsid w:val="00BD044A"/>
    <w:rsid w:val="00BF1221"/>
    <w:rsid w:val="00C045B5"/>
    <w:rsid w:val="00C112C6"/>
    <w:rsid w:val="00C11846"/>
    <w:rsid w:val="00C161A1"/>
    <w:rsid w:val="00C17E7A"/>
    <w:rsid w:val="00C27F2A"/>
    <w:rsid w:val="00C476B0"/>
    <w:rsid w:val="00C50E07"/>
    <w:rsid w:val="00C5149E"/>
    <w:rsid w:val="00C526BA"/>
    <w:rsid w:val="00C5474A"/>
    <w:rsid w:val="00C766B3"/>
    <w:rsid w:val="00C829D0"/>
    <w:rsid w:val="00C948CC"/>
    <w:rsid w:val="00CA1926"/>
    <w:rsid w:val="00CB0B90"/>
    <w:rsid w:val="00CB4E93"/>
    <w:rsid w:val="00CC68FC"/>
    <w:rsid w:val="00CC7B12"/>
    <w:rsid w:val="00CE7EF7"/>
    <w:rsid w:val="00CF274C"/>
    <w:rsid w:val="00D1156D"/>
    <w:rsid w:val="00D13817"/>
    <w:rsid w:val="00D15910"/>
    <w:rsid w:val="00D42B8D"/>
    <w:rsid w:val="00D7737A"/>
    <w:rsid w:val="00D830E9"/>
    <w:rsid w:val="00D83304"/>
    <w:rsid w:val="00D90C37"/>
    <w:rsid w:val="00D972D9"/>
    <w:rsid w:val="00DB13C7"/>
    <w:rsid w:val="00DB5CE6"/>
    <w:rsid w:val="00DB74C3"/>
    <w:rsid w:val="00DB75F9"/>
    <w:rsid w:val="00DC0520"/>
    <w:rsid w:val="00DC286F"/>
    <w:rsid w:val="00DD7C58"/>
    <w:rsid w:val="00DF077A"/>
    <w:rsid w:val="00E128B9"/>
    <w:rsid w:val="00E132C2"/>
    <w:rsid w:val="00E17032"/>
    <w:rsid w:val="00E2490B"/>
    <w:rsid w:val="00E30498"/>
    <w:rsid w:val="00E30499"/>
    <w:rsid w:val="00E31C8E"/>
    <w:rsid w:val="00E36444"/>
    <w:rsid w:val="00E52600"/>
    <w:rsid w:val="00E535BB"/>
    <w:rsid w:val="00E65FEE"/>
    <w:rsid w:val="00E741CB"/>
    <w:rsid w:val="00E85307"/>
    <w:rsid w:val="00E87B23"/>
    <w:rsid w:val="00E92D0B"/>
    <w:rsid w:val="00E9497A"/>
    <w:rsid w:val="00EA2F1E"/>
    <w:rsid w:val="00EA59B0"/>
    <w:rsid w:val="00EC3618"/>
    <w:rsid w:val="00EE6633"/>
    <w:rsid w:val="00EF7B5C"/>
    <w:rsid w:val="00F03207"/>
    <w:rsid w:val="00F17D3D"/>
    <w:rsid w:val="00F372A9"/>
    <w:rsid w:val="00F76C84"/>
    <w:rsid w:val="00F77C57"/>
    <w:rsid w:val="00F80724"/>
    <w:rsid w:val="00F94F84"/>
    <w:rsid w:val="00F961B0"/>
    <w:rsid w:val="00FA35F8"/>
    <w:rsid w:val="00FB5938"/>
    <w:rsid w:val="00FC52FE"/>
    <w:rsid w:val="00FD2C11"/>
    <w:rsid w:val="00FE0C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517805-B14F-40F3-AEFC-9B49C3B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D6970"/>
  </w:style>
  <w:style w:type="paragraph" w:styleId="Titolo1">
    <w:name w:val="heading 1"/>
    <w:basedOn w:val="Normale"/>
    <w:next w:val="Normale"/>
    <w:link w:val="Titolo1Carattere"/>
    <w:autoRedefine/>
    <w:qFormat/>
    <w:rsid w:val="00AF4BAB"/>
    <w:pPr>
      <w:keepNext/>
      <w:keepLines/>
      <w:numPr>
        <w:numId w:val="4"/>
      </w:numPr>
      <w:tabs>
        <w:tab w:val="left" w:pos="426"/>
      </w:tabs>
      <w:spacing w:before="480" w:after="0"/>
      <w:outlineLvl w:val="0"/>
    </w:pPr>
    <w:rPr>
      <w:rFonts w:asciiTheme="majorHAnsi" w:eastAsia="Times New Roman" w:hAnsiTheme="majorHAnsi" w:cstheme="majorBidi"/>
      <w:b/>
      <w:bCs/>
      <w:snapToGrid w:val="0"/>
      <w:sz w:val="28"/>
      <w:szCs w:val="28"/>
      <w:lang w:eastAsia="it-IT"/>
    </w:rPr>
  </w:style>
  <w:style w:type="paragraph" w:styleId="Titolo2">
    <w:name w:val="heading 2"/>
    <w:basedOn w:val="Normale"/>
    <w:next w:val="Normale"/>
    <w:link w:val="Titolo2Carattere"/>
    <w:autoRedefine/>
    <w:unhideWhenUsed/>
    <w:qFormat/>
    <w:rsid w:val="0083226C"/>
    <w:pPr>
      <w:keepNext/>
      <w:keepLines/>
      <w:spacing w:after="0" w:line="240" w:lineRule="auto"/>
      <w:ind w:left="1276"/>
      <w:jc w:val="both"/>
      <w:outlineLvl w:val="1"/>
    </w:pPr>
    <w:rPr>
      <w:rFonts w:asciiTheme="majorHAnsi" w:eastAsia="Times New Roman" w:hAnsiTheme="majorHAnsi" w:cstheme="majorBidi"/>
      <w:b/>
      <w:bCs/>
      <w:snapToGrid w:val="0"/>
      <w:sz w:val="24"/>
      <w:szCs w:val="24"/>
      <w:lang w:eastAsia="it-IT"/>
    </w:rPr>
  </w:style>
  <w:style w:type="paragraph" w:styleId="Titolo3">
    <w:name w:val="heading 3"/>
    <w:basedOn w:val="Normale"/>
    <w:next w:val="Normale"/>
    <w:link w:val="Titolo3Carattere"/>
    <w:autoRedefine/>
    <w:unhideWhenUsed/>
    <w:qFormat/>
    <w:rsid w:val="00AF4BAB"/>
    <w:pPr>
      <w:keepNext/>
      <w:keepLines/>
      <w:numPr>
        <w:ilvl w:val="2"/>
        <w:numId w:val="4"/>
      </w:numPr>
      <w:spacing w:before="200" w:after="0"/>
      <w:outlineLvl w:val="2"/>
    </w:pPr>
    <w:rPr>
      <w:rFonts w:asciiTheme="majorHAnsi" w:eastAsiaTheme="majorEastAsia" w:hAnsiTheme="majorHAnsi" w:cstheme="majorBidi"/>
      <w:bCs/>
      <w:sz w:val="20"/>
      <w:szCs w:val="20"/>
    </w:rPr>
  </w:style>
  <w:style w:type="paragraph" w:styleId="Titolo4">
    <w:name w:val="heading 4"/>
    <w:basedOn w:val="Normale"/>
    <w:next w:val="Normale"/>
    <w:link w:val="Titolo4Carattere"/>
    <w:qFormat/>
    <w:rsid w:val="00000707"/>
    <w:pPr>
      <w:keepNext/>
      <w:tabs>
        <w:tab w:val="num" w:pos="0"/>
      </w:tabs>
      <w:spacing w:after="0" w:line="240" w:lineRule="auto"/>
      <w:jc w:val="both"/>
      <w:outlineLvl w:val="3"/>
    </w:pPr>
    <w:rPr>
      <w:rFonts w:ascii="Arial Narrow" w:eastAsia="Times New Roman" w:hAnsi="Arial Narrow" w:cs="Times New Roman"/>
      <w:sz w:val="24"/>
      <w:szCs w:val="20"/>
      <w:lang w:eastAsia="it-IT"/>
    </w:rPr>
  </w:style>
  <w:style w:type="paragraph" w:styleId="Titolo5">
    <w:name w:val="heading 5"/>
    <w:basedOn w:val="Normale"/>
    <w:next w:val="Normale"/>
    <w:link w:val="Titolo5Carattere"/>
    <w:qFormat/>
    <w:rsid w:val="00000707"/>
    <w:pPr>
      <w:keepNext/>
      <w:widowControl w:val="0"/>
      <w:tabs>
        <w:tab w:val="num" w:pos="0"/>
      </w:tabs>
      <w:spacing w:after="0" w:line="240" w:lineRule="atLeast"/>
      <w:outlineLvl w:val="4"/>
    </w:pPr>
    <w:rPr>
      <w:rFonts w:ascii="Arial Narrow" w:eastAsia="Times New Roman" w:hAnsi="Arial Narrow" w:cs="Times New Roman"/>
      <w:b/>
      <w:snapToGrid w:val="0"/>
      <w:sz w:val="24"/>
      <w:szCs w:val="20"/>
      <w:lang w:eastAsia="it-IT"/>
    </w:rPr>
  </w:style>
  <w:style w:type="paragraph" w:styleId="Titolo6">
    <w:name w:val="heading 6"/>
    <w:basedOn w:val="Normale"/>
    <w:next w:val="Normale"/>
    <w:link w:val="Titolo6Carattere"/>
    <w:qFormat/>
    <w:rsid w:val="00000707"/>
    <w:pPr>
      <w:keepNext/>
      <w:widowControl w:val="0"/>
      <w:tabs>
        <w:tab w:val="num" w:pos="0"/>
      </w:tabs>
      <w:spacing w:after="0" w:line="240" w:lineRule="atLeast"/>
      <w:outlineLvl w:val="5"/>
    </w:pPr>
    <w:rPr>
      <w:rFonts w:ascii="Arial Narrow" w:eastAsia="Times New Roman" w:hAnsi="Arial Narrow" w:cs="Times New Roman"/>
      <w:snapToGrid w:val="0"/>
      <w:sz w:val="24"/>
      <w:szCs w:val="20"/>
      <w:lang w:eastAsia="it-IT"/>
    </w:rPr>
  </w:style>
  <w:style w:type="paragraph" w:styleId="Titolo7">
    <w:name w:val="heading 7"/>
    <w:basedOn w:val="Normale"/>
    <w:next w:val="Normale"/>
    <w:link w:val="Titolo7Carattere"/>
    <w:qFormat/>
    <w:rsid w:val="00000707"/>
    <w:pPr>
      <w:keepNext/>
      <w:widowControl w:val="0"/>
      <w:tabs>
        <w:tab w:val="num" w:pos="0"/>
      </w:tabs>
      <w:spacing w:after="0" w:line="240" w:lineRule="atLeast"/>
      <w:outlineLvl w:val="6"/>
    </w:pPr>
    <w:rPr>
      <w:rFonts w:ascii="Arial Narrow" w:eastAsia="Times New Roman" w:hAnsi="Arial Narrow" w:cs="Times New Roman"/>
      <w:snapToGrid w:val="0"/>
      <w:sz w:val="24"/>
      <w:szCs w:val="20"/>
      <w:lang w:eastAsia="it-IT"/>
    </w:rPr>
  </w:style>
  <w:style w:type="paragraph" w:styleId="Titolo8">
    <w:name w:val="heading 8"/>
    <w:basedOn w:val="Normale"/>
    <w:next w:val="Normale"/>
    <w:link w:val="Titolo8Carattere"/>
    <w:qFormat/>
    <w:rsid w:val="00000707"/>
    <w:pPr>
      <w:keepNext/>
      <w:widowControl w:val="0"/>
      <w:tabs>
        <w:tab w:val="num" w:pos="0"/>
      </w:tabs>
      <w:spacing w:after="0" w:line="240" w:lineRule="atLeast"/>
      <w:outlineLvl w:val="7"/>
    </w:pPr>
    <w:rPr>
      <w:rFonts w:ascii="Arial Narrow" w:eastAsia="Times New Roman" w:hAnsi="Arial Narrow" w:cs="Times New Roman"/>
      <w:b/>
      <w:snapToGrid w:val="0"/>
      <w:szCs w:val="20"/>
      <w:lang w:eastAsia="it-IT"/>
    </w:rPr>
  </w:style>
  <w:style w:type="paragraph" w:styleId="Titolo9">
    <w:name w:val="heading 9"/>
    <w:basedOn w:val="Normale"/>
    <w:next w:val="Normale"/>
    <w:link w:val="Titolo9Carattere"/>
    <w:qFormat/>
    <w:rsid w:val="00000707"/>
    <w:pPr>
      <w:keepNext/>
      <w:tabs>
        <w:tab w:val="num" w:pos="0"/>
      </w:tabs>
      <w:spacing w:after="0" w:line="240" w:lineRule="auto"/>
      <w:jc w:val="both"/>
      <w:outlineLvl w:val="8"/>
    </w:pPr>
    <w:rPr>
      <w:rFonts w:ascii="Arial Narrow" w:eastAsia="Times New Roman" w:hAnsi="Arial Narrow"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4BAB"/>
    <w:rPr>
      <w:rFonts w:asciiTheme="majorHAnsi" w:eastAsia="Times New Roman" w:hAnsiTheme="majorHAnsi" w:cstheme="majorBidi"/>
      <w:b/>
      <w:bCs/>
      <w:snapToGrid w:val="0"/>
      <w:sz w:val="28"/>
      <w:szCs w:val="28"/>
      <w:lang w:eastAsia="it-IT"/>
    </w:rPr>
  </w:style>
  <w:style w:type="character" w:customStyle="1" w:styleId="Titolo2Carattere">
    <w:name w:val="Titolo 2 Carattere"/>
    <w:basedOn w:val="Carpredefinitoparagrafo"/>
    <w:link w:val="Titolo2"/>
    <w:rsid w:val="0083226C"/>
    <w:rPr>
      <w:rFonts w:asciiTheme="majorHAnsi" w:eastAsia="Times New Roman" w:hAnsiTheme="majorHAnsi" w:cstheme="majorBidi"/>
      <w:b/>
      <w:bCs/>
      <w:snapToGrid w:val="0"/>
      <w:sz w:val="24"/>
      <w:szCs w:val="24"/>
      <w:lang w:eastAsia="it-IT"/>
    </w:rPr>
  </w:style>
  <w:style w:type="character" w:customStyle="1" w:styleId="Titolo3Carattere">
    <w:name w:val="Titolo 3 Carattere"/>
    <w:basedOn w:val="Carpredefinitoparagrafo"/>
    <w:link w:val="Titolo3"/>
    <w:rsid w:val="00AF4BAB"/>
    <w:rPr>
      <w:rFonts w:asciiTheme="majorHAnsi" w:eastAsiaTheme="majorEastAsia" w:hAnsiTheme="majorHAnsi" w:cstheme="majorBidi"/>
      <w:bCs/>
      <w:sz w:val="20"/>
      <w:szCs w:val="20"/>
    </w:rPr>
  </w:style>
  <w:style w:type="character" w:styleId="Titolodellibro">
    <w:name w:val="Book Title"/>
    <w:basedOn w:val="Carpredefinitoparagrafo"/>
    <w:uiPriority w:val="33"/>
    <w:qFormat/>
    <w:rsid w:val="00382F12"/>
    <w:rPr>
      <w:b/>
      <w:bCs/>
      <w:smallCaps/>
      <w:color w:val="auto"/>
      <w:spacing w:val="5"/>
    </w:rPr>
  </w:style>
  <w:style w:type="paragraph" w:styleId="Intestazione">
    <w:name w:val="header"/>
    <w:basedOn w:val="Normale"/>
    <w:link w:val="IntestazioneCarattere"/>
    <w:uiPriority w:val="99"/>
    <w:unhideWhenUsed/>
    <w:rsid w:val="00000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707"/>
  </w:style>
  <w:style w:type="paragraph" w:styleId="Pidipagina">
    <w:name w:val="footer"/>
    <w:basedOn w:val="Normale"/>
    <w:link w:val="PidipaginaCarattere"/>
    <w:uiPriority w:val="99"/>
    <w:unhideWhenUsed/>
    <w:rsid w:val="00000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707"/>
  </w:style>
  <w:style w:type="table" w:styleId="Grigliatabella">
    <w:name w:val="Table Grid"/>
    <w:basedOn w:val="Tabellanormale"/>
    <w:uiPriority w:val="59"/>
    <w:rsid w:val="0000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000707"/>
    <w:rPr>
      <w:rFonts w:ascii="Arial Narrow" w:eastAsia="Times New Roman" w:hAnsi="Arial Narrow" w:cs="Times New Roman"/>
      <w:sz w:val="24"/>
      <w:szCs w:val="20"/>
      <w:lang w:eastAsia="it-IT"/>
    </w:rPr>
  </w:style>
  <w:style w:type="character" w:customStyle="1" w:styleId="Titolo5Carattere">
    <w:name w:val="Titolo 5 Carattere"/>
    <w:basedOn w:val="Carpredefinitoparagrafo"/>
    <w:link w:val="Titolo5"/>
    <w:rsid w:val="00000707"/>
    <w:rPr>
      <w:rFonts w:ascii="Arial Narrow" w:eastAsia="Times New Roman" w:hAnsi="Arial Narrow" w:cs="Times New Roman"/>
      <w:b/>
      <w:snapToGrid w:val="0"/>
      <w:sz w:val="24"/>
      <w:szCs w:val="20"/>
      <w:lang w:eastAsia="it-IT"/>
    </w:rPr>
  </w:style>
  <w:style w:type="character" w:customStyle="1" w:styleId="Titolo6Carattere">
    <w:name w:val="Titolo 6 Carattere"/>
    <w:basedOn w:val="Carpredefinitoparagrafo"/>
    <w:link w:val="Titolo6"/>
    <w:rsid w:val="00000707"/>
    <w:rPr>
      <w:rFonts w:ascii="Arial Narrow" w:eastAsia="Times New Roman" w:hAnsi="Arial Narrow" w:cs="Times New Roman"/>
      <w:snapToGrid w:val="0"/>
      <w:sz w:val="24"/>
      <w:szCs w:val="20"/>
      <w:lang w:eastAsia="it-IT"/>
    </w:rPr>
  </w:style>
  <w:style w:type="character" w:customStyle="1" w:styleId="Titolo7Carattere">
    <w:name w:val="Titolo 7 Carattere"/>
    <w:basedOn w:val="Carpredefinitoparagrafo"/>
    <w:link w:val="Titolo7"/>
    <w:rsid w:val="00000707"/>
    <w:rPr>
      <w:rFonts w:ascii="Arial Narrow" w:eastAsia="Times New Roman" w:hAnsi="Arial Narrow" w:cs="Times New Roman"/>
      <w:snapToGrid w:val="0"/>
      <w:sz w:val="24"/>
      <w:szCs w:val="20"/>
      <w:lang w:eastAsia="it-IT"/>
    </w:rPr>
  </w:style>
  <w:style w:type="character" w:customStyle="1" w:styleId="Titolo8Carattere">
    <w:name w:val="Titolo 8 Carattere"/>
    <w:basedOn w:val="Carpredefinitoparagrafo"/>
    <w:link w:val="Titolo8"/>
    <w:rsid w:val="00000707"/>
    <w:rPr>
      <w:rFonts w:ascii="Arial Narrow" w:eastAsia="Times New Roman" w:hAnsi="Arial Narrow" w:cs="Times New Roman"/>
      <w:b/>
      <w:snapToGrid w:val="0"/>
      <w:szCs w:val="20"/>
      <w:lang w:eastAsia="it-IT"/>
    </w:rPr>
  </w:style>
  <w:style w:type="character" w:customStyle="1" w:styleId="Titolo9Carattere">
    <w:name w:val="Titolo 9 Carattere"/>
    <w:basedOn w:val="Carpredefinitoparagrafo"/>
    <w:link w:val="Titolo9"/>
    <w:rsid w:val="00000707"/>
    <w:rPr>
      <w:rFonts w:ascii="Arial Narrow" w:eastAsia="Times New Roman" w:hAnsi="Arial Narrow" w:cs="Times New Roman"/>
      <w:sz w:val="24"/>
      <w:szCs w:val="20"/>
      <w:lang w:eastAsia="it-IT"/>
    </w:rPr>
  </w:style>
  <w:style w:type="paragraph" w:styleId="Sommario1">
    <w:name w:val="toc 1"/>
    <w:basedOn w:val="Normale"/>
    <w:next w:val="Normale"/>
    <w:autoRedefine/>
    <w:uiPriority w:val="39"/>
    <w:unhideWhenUsed/>
    <w:rsid w:val="00AF4BAB"/>
    <w:pPr>
      <w:spacing w:after="100"/>
    </w:pPr>
  </w:style>
  <w:style w:type="paragraph" w:styleId="Sommario2">
    <w:name w:val="toc 2"/>
    <w:basedOn w:val="Normale"/>
    <w:next w:val="Normale"/>
    <w:autoRedefine/>
    <w:uiPriority w:val="39"/>
    <w:unhideWhenUsed/>
    <w:rsid w:val="00AF4BAB"/>
    <w:pPr>
      <w:spacing w:after="100"/>
      <w:ind w:left="220"/>
    </w:pPr>
  </w:style>
  <w:style w:type="paragraph" w:styleId="Sommario3">
    <w:name w:val="toc 3"/>
    <w:basedOn w:val="Normale"/>
    <w:next w:val="Normale"/>
    <w:autoRedefine/>
    <w:uiPriority w:val="39"/>
    <w:unhideWhenUsed/>
    <w:rsid w:val="00AF4BAB"/>
    <w:pPr>
      <w:spacing w:after="100"/>
      <w:ind w:left="440"/>
    </w:pPr>
  </w:style>
  <w:style w:type="character" w:styleId="Collegamentoipertestuale">
    <w:name w:val="Hyperlink"/>
    <w:basedOn w:val="Carpredefinitoparagrafo"/>
    <w:uiPriority w:val="99"/>
    <w:unhideWhenUsed/>
    <w:rsid w:val="00AF4BAB"/>
    <w:rPr>
      <w:color w:val="0000FF" w:themeColor="hyperlink"/>
      <w:u w:val="single"/>
    </w:rPr>
  </w:style>
  <w:style w:type="paragraph" w:styleId="Corpotesto">
    <w:name w:val="Body Text"/>
    <w:basedOn w:val="Normale"/>
    <w:link w:val="CorpotestoCarattere"/>
    <w:uiPriority w:val="1"/>
    <w:qFormat/>
    <w:rsid w:val="00E30498"/>
    <w:pPr>
      <w:widowControl w:val="0"/>
      <w:autoSpaceDE w:val="0"/>
      <w:autoSpaceDN w:val="0"/>
      <w:spacing w:after="0" w:line="240" w:lineRule="auto"/>
    </w:pPr>
    <w:rPr>
      <w:rFonts w:ascii="Arial" w:eastAsia="Arial" w:hAnsi="Arial" w:cs="Arial"/>
      <w:sz w:val="23"/>
      <w:szCs w:val="23"/>
      <w:lang w:val="en-US"/>
    </w:rPr>
  </w:style>
  <w:style w:type="character" w:customStyle="1" w:styleId="CorpotestoCarattere">
    <w:name w:val="Corpo testo Carattere"/>
    <w:basedOn w:val="Carpredefinitoparagrafo"/>
    <w:link w:val="Corpotesto"/>
    <w:uiPriority w:val="1"/>
    <w:rsid w:val="00E30498"/>
    <w:rPr>
      <w:rFonts w:ascii="Arial" w:eastAsia="Arial" w:hAnsi="Arial" w:cs="Arial"/>
      <w:sz w:val="23"/>
      <w:szCs w:val="23"/>
      <w:lang w:val="en-US"/>
    </w:rPr>
  </w:style>
  <w:style w:type="paragraph" w:styleId="Paragrafoelenco">
    <w:name w:val="List Paragraph"/>
    <w:basedOn w:val="Normale"/>
    <w:uiPriority w:val="34"/>
    <w:qFormat/>
    <w:rsid w:val="000F6AAA"/>
    <w:pPr>
      <w:ind w:left="720"/>
      <w:contextualSpacing/>
    </w:pPr>
  </w:style>
  <w:style w:type="character" w:styleId="Enfasidelicata">
    <w:name w:val="Subtle Emphasis"/>
    <w:basedOn w:val="Carpredefinitoparagrafo"/>
    <w:uiPriority w:val="19"/>
    <w:qFormat/>
    <w:rsid w:val="004929A2"/>
    <w:rPr>
      <w:i/>
      <w:iCs/>
      <w:color w:val="404040" w:themeColor="text1" w:themeTint="BF"/>
    </w:rPr>
  </w:style>
  <w:style w:type="paragraph" w:styleId="Testofumetto">
    <w:name w:val="Balloon Text"/>
    <w:basedOn w:val="Normale"/>
    <w:link w:val="TestofumettoCarattere"/>
    <w:uiPriority w:val="99"/>
    <w:semiHidden/>
    <w:unhideWhenUsed/>
    <w:rsid w:val="00601E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1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08775-0E0F-4186-8232-F34CDC64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6124</Words>
  <Characters>34908</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Ufficio Formazione</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Sabatini Alfredo</dc:creator>
  <cp:lastModifiedBy>Bocci Lidia</cp:lastModifiedBy>
  <cp:revision>2</cp:revision>
  <cp:lastPrinted>2021-02-15T12:39:00Z</cp:lastPrinted>
  <dcterms:created xsi:type="dcterms:W3CDTF">2021-02-22T08:51:00Z</dcterms:created>
  <dcterms:modified xsi:type="dcterms:W3CDTF">2021-02-22T08:51:00Z</dcterms:modified>
</cp:coreProperties>
</file>