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C2" w:rsidRDefault="0059537E">
      <w:r>
        <w:rPr>
          <w:b/>
          <w:bCs/>
        </w:rPr>
        <w:t>D.P.R. 7 settembre 1965, n. 1301 (1</w:t>
      </w:r>
      <w:proofErr w:type="gramStart"/>
      <w:r>
        <w:rPr>
          <w:b/>
          <w:bCs/>
        </w:rPr>
        <w:t>).</w:t>
      </w:r>
      <w:r>
        <w:br/>
      </w:r>
      <w:r>
        <w:rPr>
          <w:i/>
          <w:iCs/>
        </w:rPr>
        <w:t>Regolamento</w:t>
      </w:r>
      <w:proofErr w:type="gramEnd"/>
      <w:r>
        <w:rPr>
          <w:i/>
          <w:iCs/>
        </w:rPr>
        <w:t xml:space="preserve"> di esecuzione della legge 5 marzo 1963, n. 292, concernente la vaccinazione </w:t>
      </w:r>
      <w:r>
        <w:rPr>
          <w:i/>
          <w:iCs/>
        </w:rPr>
        <w:br/>
        <w:t>antitetanica obbligatoria.</w:t>
      </w:r>
      <w:r>
        <w:rPr>
          <w:i/>
          <w:iCs/>
        </w:rPr>
        <w:br/>
      </w:r>
      <w:r>
        <w:br/>
      </w:r>
      <w:r>
        <w:br/>
      </w:r>
      <w:r>
        <w:br/>
        <w:t xml:space="preserve">1. Ai fini della vaccinazione antitetanica obbligatoria, prevista dalla legge 5 marzo 1963, numero 292 </w:t>
      </w:r>
      <w:r>
        <w:br/>
        <w:t>sono considerati:</w:t>
      </w:r>
      <w:r>
        <w:br/>
        <w:t xml:space="preserve">a) Lavoratori - i lavoratori dipendenti, associati, autonomi e gli apprendisti, che svolgono un'attività </w:t>
      </w:r>
      <w:r>
        <w:br/>
        <w:t>lavorativa tra quelle previste dall'articolo 1 della legge 5 marzo 1963, n. 292;</w:t>
      </w:r>
      <w:r>
        <w:br/>
        <w:t xml:space="preserve">b) Nuove leve di lavoro - i lavoratori, anche non subordinati, che hanno compiuto i dodici anni di </w:t>
      </w:r>
      <w:r>
        <w:br/>
        <w:t>età, se add</w:t>
      </w:r>
      <w:r w:rsidR="00CC574F">
        <w:t>etti all'agricoltura, ed i lavo</w:t>
      </w:r>
      <w:r>
        <w:t xml:space="preserve">ratori che hanno compiuto l'età minima di ammissione al lavoro </w:t>
      </w:r>
      <w:r>
        <w:br/>
        <w:t>prevista dalle disposizioni di legge in vigore, se addetti agli altri settori economici;</w:t>
      </w:r>
      <w:r>
        <w:br/>
        <w:t xml:space="preserve">c) Enti tenuti per legge alle prestazioni sanitarie - per i </w:t>
      </w:r>
      <w:proofErr w:type="spellStart"/>
      <w:r>
        <w:t>vaccinandi</w:t>
      </w:r>
      <w:proofErr w:type="spellEnd"/>
      <w:r>
        <w:t xml:space="preserve"> di cui alla lettera a) del primo </w:t>
      </w:r>
      <w:r>
        <w:br/>
        <w:t xml:space="preserve">comma dell'art. 1 della legge 5 marzo 1963, n. 292; l'I.N.A.I.L. per i lavoratori assicurati contro gli </w:t>
      </w:r>
      <w:r>
        <w:br/>
        <w:t>infortuni sul lavoro, e gli enti gestori per l'assicurazione generale di malattia per i rimanenti lavoratori.</w:t>
      </w:r>
      <w:r>
        <w:br/>
      </w:r>
      <w:r>
        <w:br/>
      </w:r>
      <w:r>
        <w:br/>
        <w:t xml:space="preserve">2. Per le persone indicate nell'articolo precedente sono rese obbligatorie la vaccinazione antitetanica </w:t>
      </w:r>
      <w:r>
        <w:br/>
        <w:t>e le rivaccinazioni periodiche.</w:t>
      </w:r>
      <w:r>
        <w:br/>
        <w:t xml:space="preserve">La vaccinazione antitetanica è praticata mediante somministrazioni o di anatossina tetanica ad </w:t>
      </w:r>
      <w:r>
        <w:br/>
        <w:t xml:space="preserve">assorbimento ritardato (assorbita ad idrato o fosfato di alluminio) ovvero di anatossina tetanica fluida, </w:t>
      </w:r>
      <w:r>
        <w:br/>
        <w:t>per iniezioni.</w:t>
      </w:r>
      <w:r>
        <w:br/>
        <w:t xml:space="preserve">Con l'anatossina adsorbita si praticano tre iniezioni, di cui le prime due con l'intervallo di 4-6 settimane </w:t>
      </w:r>
      <w:r>
        <w:br/>
        <w:t xml:space="preserve">e la terza a distanza di 6-12 mesi dalla seconda. Con l'anatossina fluida si praticano quattro iniezioni di </w:t>
      </w:r>
      <w:r>
        <w:br/>
        <w:t>cui le prime tre con l'intervallo di 3-4 settimane e la quarta a distanza di un anno dalla terza.</w:t>
      </w:r>
      <w:r>
        <w:br/>
        <w:t xml:space="preserve">Le rivaccinazioni sono praticate mediante una iniezione di una delle anatossine, di cui ai commi </w:t>
      </w:r>
      <w:r>
        <w:br/>
        <w:t xml:space="preserve">precedenti e preferibilmente di anatossina fluida, a distanza di non più di quattro anni dalla </w:t>
      </w:r>
      <w:r>
        <w:br/>
        <w:t>vaccinazione e successivamente ad intervalli, non superiori a quattro anni, in tutte le età.</w:t>
      </w:r>
      <w:r>
        <w:br/>
        <w:t xml:space="preserve">La rivaccinazione, inoltre, deve essere praticata nei confronti degli stessi soggetti, in occasione di </w:t>
      </w:r>
      <w:r>
        <w:br/>
        <w:t>ferite comunque contratte.</w:t>
      </w:r>
      <w:r>
        <w:br/>
      </w:r>
      <w:r>
        <w:br/>
      </w:r>
      <w:r>
        <w:br/>
        <w:t xml:space="preserve">3. Gli enti che gestiscono l'assicurazione generale malattie, di cui alla lettera c) del precedente art. 1, </w:t>
      </w:r>
      <w:r>
        <w:br/>
        <w:t xml:space="preserve">a misura che tra i propri assistiti vengano a trovarsi nuove leve del lavoro, delle categorie elencate </w:t>
      </w:r>
      <w:r>
        <w:br/>
        <w:t xml:space="preserve">all'art. 1 della legge, provvederanno sollecitamente ad inviare loro l'invito a sottoporsi alla vaccinazione </w:t>
      </w:r>
      <w:r>
        <w:br/>
        <w:t xml:space="preserve">antitetanica. Provvederanno altresì all'invio degli inviti alla rivaccinazione alla scadenza di ogni </w:t>
      </w:r>
      <w:r>
        <w:br/>
        <w:t>quadriennio.</w:t>
      </w:r>
      <w:r>
        <w:br/>
        <w:t xml:space="preserve">Gli enti indicati nel comma precedente cureranno che la vaccinazione venga eseguita in ogni Comune </w:t>
      </w:r>
      <w:r>
        <w:br/>
        <w:t xml:space="preserve">o presso le proprie sedi ovvero presso i medici fiduciari: potranno anche prendere accordi con le </w:t>
      </w:r>
      <w:r>
        <w:br/>
        <w:t xml:space="preserve">Amministrazioni comunali, affinché la vaccinazione venga effettuata presso gli ambulatori, nei quali si </w:t>
      </w:r>
      <w:r>
        <w:br/>
        <w:t>eseguono le visite previste dalla legge 10 gennaio 1935, n. 112.</w:t>
      </w:r>
      <w:r>
        <w:br/>
        <w:t xml:space="preserve">Gli assistiti, assicurati contro gli infortuni sul lavoro, saranno indirizzati dagli enti indicati nel primo </w:t>
      </w:r>
      <w:r>
        <w:br/>
        <w:t>comma, all'I.N.A.I.L., che provvederà alla vaccinazione ed alle rivaccinazioni.</w:t>
      </w:r>
      <w:r>
        <w:br/>
      </w:r>
      <w:r>
        <w:br/>
      </w:r>
      <w:r>
        <w:br/>
        <w:t xml:space="preserve">4. </w:t>
      </w:r>
      <w:r w:rsidRPr="00B0673F">
        <w:rPr>
          <w:highlight w:val="yellow"/>
        </w:rPr>
        <w:t xml:space="preserve">Gli sportivi, all'atto della affiliazione o iscrizione alle società o associazioni sportive aderenti alle </w:t>
      </w:r>
      <w:r w:rsidRPr="00B0673F">
        <w:rPr>
          <w:highlight w:val="yellow"/>
        </w:rPr>
        <w:br/>
        <w:t xml:space="preserve">Federazioni sportive del C.O.N.I., debbono presentare un certificato, rilasciato dal sanitario che ha </w:t>
      </w:r>
      <w:r w:rsidRPr="00B0673F">
        <w:rPr>
          <w:highlight w:val="yellow"/>
        </w:rPr>
        <w:br/>
        <w:t>effettuato la vaccinazione, che comprovi l'avvenuta vaccinazione antitetanica.</w:t>
      </w:r>
      <w:r>
        <w:br/>
      </w:r>
      <w:r>
        <w:lastRenderedPageBreak/>
        <w:t xml:space="preserve">L'affiliazione o l'iscrizione non potrà essere mantenuta se l'affiliato o l'iscritto non si sottoporrà alle </w:t>
      </w:r>
      <w:r>
        <w:br/>
        <w:t>rivaccinazioni quadriennali.</w:t>
      </w:r>
      <w:r>
        <w:br/>
      </w:r>
      <w:r w:rsidRPr="00B67F1B">
        <w:rPr>
          <w:highlight w:val="yellow"/>
        </w:rPr>
        <w:t xml:space="preserve">Per gli sportivi sono tenuti alle vaccinazioni e rivaccinazioni gli enti gestori per l'assicurazione </w:t>
      </w:r>
      <w:r w:rsidRPr="00B67F1B">
        <w:rPr>
          <w:highlight w:val="yellow"/>
        </w:rPr>
        <w:br/>
        <w:t>generale di malattia presso i quali essi sono eventualmente iscritti quali lavoratori</w:t>
      </w:r>
      <w:bookmarkStart w:id="0" w:name="_GoBack"/>
      <w:bookmarkEnd w:id="0"/>
      <w:r>
        <w:t xml:space="preserve">, ovvero i Comuni, </w:t>
      </w:r>
      <w:r>
        <w:br/>
        <w:t xml:space="preserve">che sono eventualmente obbligati alla assistenza sanitaria a loro favore. In mancanza, la vaccinazione </w:t>
      </w:r>
      <w:r>
        <w:br/>
        <w:t xml:space="preserve">deve essere effettuata dall'ufficiale sanitario o da un medico condotto, o da un medico militare, a </w:t>
      </w:r>
      <w:r>
        <w:br/>
        <w:t>spese dell'interessato.</w:t>
      </w:r>
      <w:r>
        <w:br/>
      </w:r>
      <w:r>
        <w:br/>
      </w:r>
      <w:r>
        <w:br/>
        <w:t xml:space="preserve">5. Gli enti incaricati di eseguire le vaccinazioni antitetaniche sono tenuti ad annotare in appositi </w:t>
      </w:r>
      <w:r>
        <w:br/>
        <w:t xml:space="preserve">registri o schedari, le vaccinazioni eseguite, a darne regolare comunicazione all'ufficiale sanitario </w:t>
      </w:r>
      <w:r>
        <w:br/>
        <w:t>locale ed a farne annotazione sul libretto di lavoro, o altro documento di ammissione al lavoro.</w:t>
      </w:r>
      <w:r>
        <w:br/>
        <w:t xml:space="preserve">Le società o associazioni sportive di cui all'articolo precedente, hanno l'obbligo di comunicare </w:t>
      </w:r>
      <w:r>
        <w:br/>
        <w:t xml:space="preserve">all'ufficiale sanitario i nominativi dei nuovi iscritti, allegando in copia il certificato di subita vaccinazione </w:t>
      </w:r>
      <w:r>
        <w:br/>
        <w:t>antitetanica.</w:t>
      </w:r>
      <w:r>
        <w:br/>
        <w:t>I certificati di subita vaccinazione sono rilasciati gratuitamente dall'ufficiale sanitario.</w:t>
      </w:r>
      <w:r>
        <w:br/>
        <w:t xml:space="preserve">Gli enti predetti si serviranno di stampati conformi ai modelli predisposti dal Ministero della sanità e si </w:t>
      </w:r>
      <w:r>
        <w:br/>
        <w:t>atterranno alle istruzioni di carattere sanitario che lo stesso Ministero riterrà opportuno impartire.</w:t>
      </w:r>
      <w:r>
        <w:br/>
      </w:r>
      <w:r>
        <w:br/>
      </w:r>
      <w:r>
        <w:br/>
        <w:t xml:space="preserve">6. I lavoratori dipendenti indicati nell'art. 1 hanno diritto ad allontanarsi dal servizio, per sottoporsi alla </w:t>
      </w:r>
      <w:r>
        <w:br/>
        <w:t>vaccinazione antitetanica, ove debbano farlo durante le ore lavorative.</w:t>
      </w:r>
      <w:r>
        <w:br/>
        <w:t xml:space="preserve">Le assenze dal lavoro da parte dei lavoratori, provocate da eventuali disturbi inerenti alla </w:t>
      </w:r>
      <w:r>
        <w:br/>
        <w:t xml:space="preserve">vaccinazione, ricadono nella competenza dell'assicurazione malattie e sono indennizzati secondo i limiti </w:t>
      </w:r>
      <w:r>
        <w:br/>
        <w:t>e le modalità vigenti in materia.</w:t>
      </w:r>
      <w:r>
        <w:br/>
      </w:r>
      <w:r>
        <w:br/>
      </w:r>
      <w:r>
        <w:br/>
        <w:t xml:space="preserve">7. Il modello del libretto di lavoro attualmente in uso o dell'attestato del sindaco, previsto dalla del </w:t>
      </w:r>
      <w:r>
        <w:br/>
        <w:t xml:space="preserve">lavoro e della previdenza sociale del 1° dicembre 1944, sarà modificato, riservando apposito spazio per </w:t>
      </w:r>
      <w:r>
        <w:br/>
        <w:t xml:space="preserve">la registrazione delle iniezioni di anatossina tetanica, in luogo della annotazione della vaccinazione e </w:t>
      </w:r>
      <w:r>
        <w:br/>
        <w:t>rivaccinazione antivaiolosa. Vi sarà inoltre riportato l'art. 1 della legge 5 marzo 1963, numero 292.</w:t>
      </w:r>
      <w:r>
        <w:br/>
        <w:t xml:space="preserve">Analoghe modifiche ed aggiunte saranno apportate al libretto personale dei lavoratori dell'agricoltura </w:t>
      </w:r>
      <w:r>
        <w:br/>
        <w:t>ed ai documenti di valutazione medico</w:t>
      </w:r>
      <w:r w:rsidR="00CC574F">
        <w:t>-</w:t>
      </w:r>
      <w:r>
        <w:t>sportiva.</w:t>
      </w:r>
      <w:r>
        <w:br/>
        <w:t xml:space="preserve">In caso di infortunio sul lavoro o di ferite altrimenti contratte, i predetti libretti, attestati o documenti, </w:t>
      </w:r>
      <w:r>
        <w:br/>
        <w:t xml:space="preserve">sui quali debbono essere registrate le vaccinazioni e rivaccinazioni eseguite, debbono essere </w:t>
      </w:r>
      <w:r>
        <w:br/>
        <w:t xml:space="preserve">consegnati al sanitario curante affinché questi possa avere completa conoscenza delle </w:t>
      </w:r>
      <w:r>
        <w:br/>
        <w:t>somministrazioni di vaccino antitetanico, subìte in precedenza dall'infortunato.</w:t>
      </w:r>
      <w:r>
        <w:br/>
      </w:r>
      <w:r>
        <w:br/>
      </w:r>
      <w:r>
        <w:br/>
        <w:t xml:space="preserve">8. Le Amministrazioni provinciali sono tenute a fornire ai Comuni almeno il 90% del quantitativo di </w:t>
      </w:r>
      <w:r>
        <w:br/>
        <w:t xml:space="preserve">vaccino antidifterico, di cui all'art. 2 della legge 6 giugno 1939, n. 891, mescolato ad anatossina </w:t>
      </w:r>
      <w:r>
        <w:br/>
        <w:t xml:space="preserve">tetanica, in modo che la vaccinazione antitetanica possa di norma essere associata alla vaccinazione </w:t>
      </w:r>
      <w:r>
        <w:br/>
        <w:t xml:space="preserve">antidifterica, obbligatoria ai sensi della predetta legge, salvo rifiuto da parte dell'esercente la patria </w:t>
      </w:r>
      <w:r>
        <w:br/>
        <w:t xml:space="preserve">potestà o la tutela del vaccinando, che dovrà essere preventivamente informato dall'ufficiale sanitario </w:t>
      </w:r>
      <w:r>
        <w:br/>
        <w:t>o dal medico vaccinatore.</w:t>
      </w:r>
      <w:r>
        <w:br/>
        <w:t xml:space="preserve">In caso di vaccinazione associata, in tutte le iniezioni, di cui al secondo comma dell'art. 2, sarà </w:t>
      </w:r>
      <w:r>
        <w:br/>
        <w:t>somministrato il predetto vaccino misto antitetanico e antidifterico.</w:t>
      </w:r>
      <w:r>
        <w:br/>
        <w:t xml:space="preserve">Anche per le rivaccinazioni antidifteriche, ove prescritte, sarà impiegata la predetta miscela delle due </w:t>
      </w:r>
      <w:r>
        <w:br/>
        <w:t>anatossine.</w:t>
      </w:r>
      <w:r>
        <w:br/>
      </w:r>
      <w:r>
        <w:lastRenderedPageBreak/>
        <w:t xml:space="preserve">L'ufficiale sanitario, direttamente o tramite i medici scolastici, provvede ad effettuare gli inviti alle </w:t>
      </w:r>
      <w:r>
        <w:br/>
        <w:t xml:space="preserve">persone indicate nel primo comma diretti a sollecitare le richieste di rivaccinazioni antitetaniche </w:t>
      </w:r>
      <w:r>
        <w:br/>
        <w:t xml:space="preserve">quadriennali ai vaccinati nell'età infantile, fino al raggiungimento delle età indicate nella lettera b) </w:t>
      </w:r>
      <w:r>
        <w:br/>
        <w:t>dell'art. 1.</w:t>
      </w:r>
      <w:r>
        <w:br/>
      </w:r>
      <w:r>
        <w:br/>
        <w:t xml:space="preserve">Omissis </w:t>
      </w:r>
      <w:r>
        <w:br/>
      </w:r>
      <w:r>
        <w:br/>
        <w:t xml:space="preserve">(1) Pubblicato nella </w:t>
      </w:r>
      <w:proofErr w:type="spellStart"/>
      <w:r>
        <w:t>Gazz</w:t>
      </w:r>
      <w:proofErr w:type="spellEnd"/>
      <w:r>
        <w:t>. Uff. 3 dicembre 1965, n. 302.</w:t>
      </w:r>
    </w:p>
    <w:sectPr w:rsidR="007D58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7E"/>
    <w:rsid w:val="0059537E"/>
    <w:rsid w:val="007D58C2"/>
    <w:rsid w:val="00B0673F"/>
    <w:rsid w:val="00B67F1B"/>
    <w:rsid w:val="00CC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228FA-DF6F-442D-9472-393E549F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Pizio Enio</dc:creator>
  <cp:keywords/>
  <dc:description/>
  <cp:lastModifiedBy>Di Pizio Enio</cp:lastModifiedBy>
  <cp:revision>7</cp:revision>
  <dcterms:created xsi:type="dcterms:W3CDTF">2017-04-20T17:36:00Z</dcterms:created>
  <dcterms:modified xsi:type="dcterms:W3CDTF">2017-05-09T15:05:00Z</dcterms:modified>
</cp:coreProperties>
</file>